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9F7" w:rsidRDefault="008459F7">
      <w:pPr>
        <w:widowControl/>
        <w:spacing w:line="578" w:lineRule="atLeast"/>
        <w:ind w:firstLineChars="400" w:firstLine="1760"/>
        <w:rPr>
          <w:rFonts w:eastAsia="方正小标宋简体" w:cs="Arial"/>
          <w:bCs/>
          <w:kern w:val="0"/>
          <w:sz w:val="44"/>
          <w:szCs w:val="44"/>
        </w:rPr>
      </w:pPr>
    </w:p>
    <w:p w:rsidR="008459F7" w:rsidRDefault="008459F7">
      <w:pPr>
        <w:widowControl/>
        <w:spacing w:line="578" w:lineRule="atLeast"/>
        <w:ind w:firstLineChars="400" w:firstLine="1760"/>
        <w:rPr>
          <w:rFonts w:eastAsia="方正小标宋简体" w:cs="Arial"/>
          <w:bCs/>
          <w:kern w:val="0"/>
          <w:sz w:val="44"/>
          <w:szCs w:val="44"/>
        </w:rPr>
      </w:pPr>
    </w:p>
    <w:tbl>
      <w:tblPr>
        <w:tblpPr w:leftFromText="180" w:rightFromText="180" w:vertAnchor="text" w:horzAnchor="margin" w:tblpY="242"/>
        <w:tblW w:w="9084" w:type="dxa"/>
        <w:tblLayout w:type="fixed"/>
        <w:tblLook w:val="04A0"/>
      </w:tblPr>
      <w:tblGrid>
        <w:gridCol w:w="9084"/>
      </w:tblGrid>
      <w:tr w:rsidR="008459F7">
        <w:trPr>
          <w:trHeight w:val="10305"/>
        </w:trPr>
        <w:tc>
          <w:tcPr>
            <w:tcW w:w="9084" w:type="dxa"/>
            <w:tcBorders>
              <w:top w:val="single" w:sz="4" w:space="0" w:color="000000"/>
              <w:left w:val="single" w:sz="4" w:space="0" w:color="000000"/>
              <w:bottom w:val="single" w:sz="4" w:space="0" w:color="000000"/>
              <w:right w:val="single" w:sz="4" w:space="0" w:color="000000"/>
            </w:tcBorders>
          </w:tcPr>
          <w:p w:rsidR="008459F7" w:rsidRDefault="008459F7">
            <w:pPr>
              <w:widowControl/>
              <w:rPr>
                <w:rFonts w:eastAsia="仿宋_GB2312" w:cs="Arial"/>
                <w:kern w:val="0"/>
                <w:sz w:val="36"/>
                <w:szCs w:val="36"/>
              </w:rPr>
            </w:pPr>
          </w:p>
          <w:p w:rsidR="008459F7" w:rsidRDefault="00531D5D">
            <w:pPr>
              <w:spacing w:line="800" w:lineRule="exact"/>
              <w:jc w:val="center"/>
              <w:rPr>
                <w:rFonts w:eastAsia="方正小标宋简体"/>
                <w:bCs/>
                <w:sz w:val="46"/>
                <w:szCs w:val="46"/>
              </w:rPr>
            </w:pPr>
            <w:r>
              <w:rPr>
                <w:rFonts w:eastAsia="方正小标宋简体" w:hint="eastAsia"/>
                <w:bCs/>
                <w:sz w:val="46"/>
                <w:szCs w:val="46"/>
              </w:rPr>
              <w:t>湘西自治州本级</w:t>
            </w:r>
            <w:r>
              <w:rPr>
                <w:rFonts w:eastAsia="方正小标宋简体" w:hint="eastAsia"/>
                <w:bCs/>
                <w:sz w:val="46"/>
                <w:szCs w:val="46"/>
              </w:rPr>
              <w:t>2019</w:t>
            </w:r>
            <w:r>
              <w:rPr>
                <w:rFonts w:eastAsia="方正小标宋简体" w:hint="eastAsia"/>
                <w:bCs/>
                <w:sz w:val="46"/>
                <w:szCs w:val="46"/>
              </w:rPr>
              <w:t>年度部门整体支出</w:t>
            </w:r>
          </w:p>
          <w:p w:rsidR="008459F7" w:rsidRDefault="00531D5D">
            <w:pPr>
              <w:spacing w:line="800" w:lineRule="exact"/>
              <w:jc w:val="center"/>
              <w:rPr>
                <w:rFonts w:eastAsia="方正小标宋简体"/>
                <w:bCs/>
                <w:sz w:val="46"/>
                <w:szCs w:val="46"/>
              </w:rPr>
            </w:pPr>
            <w:r>
              <w:rPr>
                <w:rFonts w:eastAsia="方正小标宋简体" w:hint="eastAsia"/>
                <w:bCs/>
                <w:sz w:val="46"/>
                <w:szCs w:val="46"/>
              </w:rPr>
              <w:t>绩效评价自评报告</w:t>
            </w:r>
          </w:p>
          <w:p w:rsidR="008459F7" w:rsidRDefault="008459F7">
            <w:pPr>
              <w:widowControl/>
              <w:jc w:val="center"/>
              <w:rPr>
                <w:rFonts w:eastAsia="仿宋_GB2312" w:cs="Arial"/>
                <w:kern w:val="0"/>
                <w:sz w:val="36"/>
                <w:szCs w:val="36"/>
              </w:rPr>
            </w:pPr>
          </w:p>
          <w:p w:rsidR="008459F7" w:rsidRDefault="008459F7" w:rsidP="001428C9">
            <w:pPr>
              <w:spacing w:beforeLines="50" w:line="348" w:lineRule="auto"/>
              <w:ind w:firstLineChars="150" w:firstLine="480"/>
              <w:rPr>
                <w:rFonts w:eastAsia="仿宋_GB2312"/>
                <w:sz w:val="32"/>
                <w:szCs w:val="32"/>
              </w:rPr>
            </w:pPr>
          </w:p>
          <w:p w:rsidR="008459F7" w:rsidRDefault="008459F7" w:rsidP="001428C9">
            <w:pPr>
              <w:spacing w:beforeLines="50" w:line="348" w:lineRule="auto"/>
              <w:ind w:firstLineChars="150" w:firstLine="480"/>
              <w:rPr>
                <w:rFonts w:eastAsia="仿宋_GB2312"/>
                <w:sz w:val="32"/>
                <w:szCs w:val="32"/>
              </w:rPr>
            </w:pPr>
          </w:p>
          <w:p w:rsidR="008459F7" w:rsidRDefault="008459F7" w:rsidP="001428C9">
            <w:pPr>
              <w:spacing w:beforeLines="50" w:line="348" w:lineRule="auto"/>
              <w:ind w:firstLineChars="150" w:firstLine="480"/>
              <w:rPr>
                <w:rFonts w:eastAsia="仿宋_GB2312"/>
                <w:sz w:val="32"/>
                <w:szCs w:val="32"/>
              </w:rPr>
            </w:pPr>
          </w:p>
          <w:p w:rsidR="008459F7" w:rsidRDefault="00531D5D" w:rsidP="001428C9">
            <w:pPr>
              <w:spacing w:beforeLines="50" w:line="348" w:lineRule="auto"/>
              <w:ind w:firstLineChars="150" w:firstLine="480"/>
              <w:rPr>
                <w:rFonts w:eastAsia="仿宋_GB2312"/>
                <w:sz w:val="32"/>
                <w:szCs w:val="32"/>
                <w:u w:val="single"/>
              </w:rPr>
            </w:pPr>
            <w:r>
              <w:rPr>
                <w:rFonts w:eastAsia="仿宋_GB2312" w:hint="eastAsia"/>
                <w:sz w:val="32"/>
                <w:szCs w:val="32"/>
              </w:rPr>
              <w:t>部门</w:t>
            </w:r>
            <w:r>
              <w:rPr>
                <w:rFonts w:eastAsia="仿宋_GB2312" w:hint="eastAsia"/>
                <w:sz w:val="32"/>
                <w:szCs w:val="32"/>
              </w:rPr>
              <w:t>(</w:t>
            </w:r>
            <w:r>
              <w:rPr>
                <w:rFonts w:eastAsia="仿宋_GB2312" w:hint="eastAsia"/>
                <w:sz w:val="32"/>
                <w:szCs w:val="32"/>
              </w:rPr>
              <w:t>单位</w:t>
            </w:r>
            <w:r>
              <w:rPr>
                <w:rFonts w:eastAsia="仿宋_GB2312" w:hint="eastAsia"/>
                <w:sz w:val="32"/>
                <w:szCs w:val="32"/>
              </w:rPr>
              <w:t>)</w:t>
            </w:r>
            <w:r>
              <w:rPr>
                <w:rFonts w:eastAsia="仿宋_GB2312" w:hint="eastAsia"/>
                <w:sz w:val="32"/>
                <w:szCs w:val="32"/>
              </w:rPr>
              <w:t>名称（公章）：</w:t>
            </w:r>
            <w:r>
              <w:rPr>
                <w:rFonts w:eastAsia="仿宋_GB2312" w:hint="eastAsia"/>
                <w:sz w:val="32"/>
                <w:szCs w:val="32"/>
                <w:u w:val="single"/>
              </w:rPr>
              <w:t xml:space="preserve"> </w:t>
            </w:r>
            <w:r>
              <w:rPr>
                <w:rFonts w:eastAsia="仿宋_GB2312" w:hint="eastAsia"/>
                <w:sz w:val="32"/>
                <w:szCs w:val="32"/>
                <w:u w:val="single"/>
              </w:rPr>
              <w:t>州粮食和物资储备局</w:t>
            </w:r>
            <w:r>
              <w:rPr>
                <w:rFonts w:eastAsia="仿宋_GB2312" w:hint="eastAsia"/>
                <w:sz w:val="32"/>
                <w:szCs w:val="32"/>
                <w:u w:val="single"/>
              </w:rPr>
              <w:t xml:space="preserve">                                </w:t>
            </w:r>
          </w:p>
          <w:p w:rsidR="008459F7" w:rsidRDefault="00531D5D" w:rsidP="001428C9">
            <w:pPr>
              <w:spacing w:beforeLines="50" w:line="348" w:lineRule="auto"/>
              <w:ind w:firstLineChars="150" w:firstLine="480"/>
              <w:rPr>
                <w:rFonts w:eastAsia="仿宋_GB2312"/>
                <w:spacing w:val="20"/>
                <w:sz w:val="32"/>
                <w:szCs w:val="32"/>
              </w:rPr>
            </w:pPr>
            <w:r>
              <w:rPr>
                <w:rFonts w:eastAsia="仿宋_GB2312" w:hint="eastAsia"/>
                <w:sz w:val="32"/>
                <w:szCs w:val="32"/>
              </w:rPr>
              <w:t>预</w:t>
            </w:r>
            <w:r>
              <w:rPr>
                <w:rFonts w:eastAsia="仿宋_GB2312" w:hint="eastAsia"/>
                <w:spacing w:val="30"/>
                <w:sz w:val="32"/>
                <w:szCs w:val="32"/>
              </w:rPr>
              <w:t xml:space="preserve"> </w:t>
            </w:r>
            <w:r w:rsidR="001722F8">
              <w:rPr>
                <w:rFonts w:eastAsia="仿宋_GB2312" w:hint="eastAsia"/>
                <w:spacing w:val="30"/>
                <w:sz w:val="32"/>
                <w:szCs w:val="32"/>
              </w:rPr>
              <w:t xml:space="preserve">  </w:t>
            </w:r>
            <w:r>
              <w:rPr>
                <w:rFonts w:eastAsia="仿宋_GB2312" w:hint="eastAsia"/>
                <w:spacing w:val="30"/>
                <w:sz w:val="32"/>
                <w:szCs w:val="32"/>
              </w:rPr>
              <w:t>算</w:t>
            </w:r>
            <w:r>
              <w:rPr>
                <w:rFonts w:eastAsia="仿宋_GB2312" w:hint="eastAsia"/>
                <w:spacing w:val="30"/>
                <w:sz w:val="32"/>
                <w:szCs w:val="32"/>
              </w:rPr>
              <w:t xml:space="preserve"> </w:t>
            </w:r>
            <w:r w:rsidR="001722F8">
              <w:rPr>
                <w:rFonts w:eastAsia="仿宋_GB2312" w:hint="eastAsia"/>
                <w:spacing w:val="30"/>
                <w:sz w:val="32"/>
                <w:szCs w:val="32"/>
              </w:rPr>
              <w:t xml:space="preserve">  </w:t>
            </w:r>
            <w:r>
              <w:rPr>
                <w:rFonts w:eastAsia="仿宋_GB2312" w:hint="eastAsia"/>
                <w:spacing w:val="30"/>
                <w:sz w:val="32"/>
                <w:szCs w:val="32"/>
              </w:rPr>
              <w:t>编</w:t>
            </w:r>
            <w:r>
              <w:rPr>
                <w:rFonts w:eastAsia="仿宋_GB2312" w:hint="eastAsia"/>
                <w:spacing w:val="30"/>
                <w:sz w:val="32"/>
                <w:szCs w:val="32"/>
              </w:rPr>
              <w:t xml:space="preserve"> </w:t>
            </w:r>
            <w:r w:rsidR="001722F8">
              <w:rPr>
                <w:rFonts w:eastAsia="仿宋_GB2312" w:hint="eastAsia"/>
                <w:spacing w:val="30"/>
                <w:sz w:val="32"/>
                <w:szCs w:val="32"/>
              </w:rPr>
              <w:t xml:space="preserve">  </w:t>
            </w:r>
            <w:r>
              <w:rPr>
                <w:rFonts w:eastAsia="仿宋_GB2312" w:hint="eastAsia"/>
                <w:spacing w:val="30"/>
                <w:sz w:val="32"/>
                <w:szCs w:val="32"/>
              </w:rPr>
              <w:t>码：</w:t>
            </w:r>
            <w:r w:rsidR="001722F8">
              <w:rPr>
                <w:rFonts w:eastAsia="仿宋_GB2312" w:hint="eastAsia"/>
                <w:spacing w:val="20"/>
                <w:sz w:val="32"/>
                <w:szCs w:val="32"/>
                <w:u w:val="single"/>
              </w:rPr>
              <w:t xml:space="preserve">   307001            </w:t>
            </w:r>
            <w:r>
              <w:rPr>
                <w:rFonts w:eastAsia="仿宋_GB2312" w:hint="eastAsia"/>
                <w:spacing w:val="20"/>
                <w:sz w:val="32"/>
                <w:szCs w:val="32"/>
                <w:u w:val="single"/>
              </w:rPr>
              <w:t xml:space="preserve">           </w:t>
            </w:r>
          </w:p>
          <w:p w:rsidR="008459F7" w:rsidRDefault="008459F7" w:rsidP="001428C9">
            <w:pPr>
              <w:spacing w:beforeLines="50" w:line="348" w:lineRule="auto"/>
              <w:ind w:firstLineChars="150" w:firstLine="480"/>
              <w:rPr>
                <w:rFonts w:eastAsia="仿宋_GB2312"/>
                <w:sz w:val="32"/>
                <w:szCs w:val="32"/>
              </w:rPr>
            </w:pPr>
          </w:p>
          <w:p w:rsidR="008459F7" w:rsidRDefault="008459F7" w:rsidP="001428C9">
            <w:pPr>
              <w:spacing w:beforeLines="50" w:line="348" w:lineRule="auto"/>
              <w:ind w:firstLineChars="150" w:firstLine="480"/>
              <w:rPr>
                <w:rFonts w:eastAsia="仿宋_GB2312"/>
                <w:sz w:val="32"/>
                <w:szCs w:val="32"/>
              </w:rPr>
            </w:pPr>
          </w:p>
          <w:p w:rsidR="008459F7" w:rsidRDefault="00531D5D" w:rsidP="001428C9">
            <w:pPr>
              <w:spacing w:beforeLines="50" w:line="348" w:lineRule="auto"/>
              <w:ind w:firstLineChars="150" w:firstLine="480"/>
              <w:rPr>
                <w:rFonts w:eastAsia="仿宋_GB2312"/>
                <w:sz w:val="32"/>
                <w:szCs w:val="32"/>
              </w:rPr>
            </w:pPr>
            <w:r>
              <w:rPr>
                <w:rFonts w:eastAsia="仿宋_GB2312" w:hint="eastAsia"/>
                <w:sz w:val="32"/>
                <w:szCs w:val="32"/>
              </w:rPr>
              <w:t>评价方式：部门（单位）绩效自评</w:t>
            </w:r>
          </w:p>
          <w:p w:rsidR="008459F7" w:rsidRDefault="00531D5D">
            <w:pPr>
              <w:widowControl/>
              <w:ind w:firstLineChars="150" w:firstLine="480"/>
              <w:jc w:val="left"/>
              <w:rPr>
                <w:rFonts w:eastAsia="仿宋_GB2312" w:cs="Arial"/>
                <w:kern w:val="0"/>
                <w:sz w:val="28"/>
                <w:szCs w:val="28"/>
              </w:rPr>
            </w:pPr>
            <w:r>
              <w:rPr>
                <w:rFonts w:eastAsia="仿宋_GB2312" w:hint="eastAsia"/>
                <w:sz w:val="32"/>
                <w:szCs w:val="32"/>
              </w:rPr>
              <w:t>评价机构：部门（单位）评价组</w:t>
            </w:r>
            <w:r>
              <w:rPr>
                <w:rFonts w:eastAsia="仿宋_GB2312" w:hint="eastAsia"/>
                <w:sz w:val="32"/>
                <w:szCs w:val="32"/>
              </w:rPr>
              <w:t xml:space="preserve">  </w:t>
            </w:r>
          </w:p>
          <w:p w:rsidR="008459F7" w:rsidRDefault="008459F7">
            <w:pPr>
              <w:widowControl/>
              <w:ind w:firstLineChars="150" w:firstLine="420"/>
              <w:jc w:val="left"/>
              <w:rPr>
                <w:rFonts w:eastAsia="仿宋_GB2312" w:cs="Arial"/>
                <w:kern w:val="0"/>
                <w:sz w:val="28"/>
                <w:szCs w:val="28"/>
              </w:rPr>
            </w:pPr>
          </w:p>
          <w:p w:rsidR="008459F7" w:rsidRDefault="00531D5D">
            <w:pPr>
              <w:widowControl/>
              <w:jc w:val="center"/>
              <w:rPr>
                <w:rFonts w:cs="Arial"/>
                <w:kern w:val="0"/>
                <w:sz w:val="28"/>
                <w:szCs w:val="28"/>
              </w:rPr>
            </w:pPr>
            <w:r>
              <w:rPr>
                <w:rFonts w:eastAsia="仿宋_GB2312" w:cs="Arial" w:hint="eastAsia"/>
                <w:kern w:val="0"/>
                <w:sz w:val="28"/>
                <w:szCs w:val="28"/>
              </w:rPr>
              <w:t>报告时间：</w:t>
            </w:r>
            <w:r>
              <w:rPr>
                <w:rFonts w:eastAsia="仿宋_GB2312" w:cs="Arial" w:hint="eastAsia"/>
                <w:kern w:val="0"/>
                <w:sz w:val="28"/>
                <w:szCs w:val="28"/>
                <w:u w:val="single"/>
              </w:rPr>
              <w:t xml:space="preserve"> 2020    </w:t>
            </w:r>
            <w:r>
              <w:rPr>
                <w:rFonts w:hAnsi="宋体" w:cs="Arial" w:hint="eastAsia"/>
                <w:kern w:val="0"/>
                <w:sz w:val="28"/>
                <w:szCs w:val="28"/>
              </w:rPr>
              <w:t>年</w:t>
            </w:r>
            <w:r>
              <w:rPr>
                <w:rFonts w:eastAsia="仿宋_GB2312" w:cs="Arial"/>
                <w:kern w:val="0"/>
                <w:sz w:val="28"/>
                <w:szCs w:val="28"/>
              </w:rPr>
              <w:t> </w:t>
            </w:r>
            <w:r>
              <w:rPr>
                <w:rFonts w:eastAsia="仿宋_GB2312" w:cs="Arial" w:hint="eastAsia"/>
                <w:kern w:val="0"/>
                <w:sz w:val="28"/>
                <w:szCs w:val="28"/>
                <w:u w:val="single"/>
              </w:rPr>
              <w:t xml:space="preserve"> 06    </w:t>
            </w:r>
            <w:r>
              <w:rPr>
                <w:rFonts w:hAnsi="宋体" w:cs="Arial" w:hint="eastAsia"/>
                <w:kern w:val="0"/>
                <w:sz w:val="28"/>
                <w:szCs w:val="28"/>
              </w:rPr>
              <w:t>月</w:t>
            </w:r>
          </w:p>
          <w:p w:rsidR="008459F7" w:rsidRDefault="008459F7">
            <w:pPr>
              <w:widowControl/>
              <w:jc w:val="center"/>
              <w:rPr>
                <w:rFonts w:eastAsia="仿宋_GB2312" w:cs="Arial"/>
                <w:kern w:val="0"/>
                <w:sz w:val="32"/>
                <w:szCs w:val="32"/>
              </w:rPr>
            </w:pPr>
          </w:p>
        </w:tc>
      </w:tr>
    </w:tbl>
    <w:p w:rsidR="008459F7" w:rsidRDefault="008459F7">
      <w:pPr>
        <w:widowControl/>
        <w:spacing w:line="578" w:lineRule="atLeast"/>
        <w:jc w:val="center"/>
        <w:rPr>
          <w:rFonts w:eastAsia="方正小标宋简体" w:cs="Arial"/>
          <w:bCs/>
          <w:kern w:val="0"/>
          <w:sz w:val="44"/>
          <w:szCs w:val="44"/>
        </w:rPr>
      </w:pPr>
    </w:p>
    <w:p w:rsidR="008459F7" w:rsidRDefault="008459F7">
      <w:pPr>
        <w:widowControl/>
        <w:spacing w:line="540" w:lineRule="exact"/>
        <w:jc w:val="left"/>
        <w:rPr>
          <w:rFonts w:eastAsia="黑体" w:cs="Arial"/>
          <w:kern w:val="0"/>
          <w:sz w:val="32"/>
          <w:szCs w:val="32"/>
          <w:shd w:val="clear" w:color="auto" w:fill="FFFFFF"/>
        </w:rPr>
      </w:pPr>
    </w:p>
    <w:tbl>
      <w:tblPr>
        <w:tblW w:w="98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5" w:type="dxa"/>
          <w:right w:w="15" w:type="dxa"/>
        </w:tblCellMar>
        <w:tblLook w:val="04A0"/>
      </w:tblPr>
      <w:tblGrid>
        <w:gridCol w:w="1453"/>
        <w:gridCol w:w="214"/>
        <w:gridCol w:w="46"/>
        <w:gridCol w:w="1090"/>
        <w:gridCol w:w="681"/>
        <w:gridCol w:w="686"/>
        <w:gridCol w:w="274"/>
        <w:gridCol w:w="818"/>
        <w:gridCol w:w="1492"/>
        <w:gridCol w:w="228"/>
        <w:gridCol w:w="196"/>
        <w:gridCol w:w="263"/>
        <w:gridCol w:w="1090"/>
        <w:gridCol w:w="267"/>
        <w:gridCol w:w="140"/>
        <w:gridCol w:w="75"/>
        <w:gridCol w:w="875"/>
      </w:tblGrid>
      <w:tr w:rsidR="008459F7" w:rsidTr="000C1187">
        <w:trPr>
          <w:trHeight w:val="254"/>
          <w:jc w:val="center"/>
        </w:trPr>
        <w:tc>
          <w:tcPr>
            <w:tcW w:w="9888" w:type="dxa"/>
            <w:gridSpan w:val="17"/>
            <w:vAlign w:val="center"/>
          </w:tcPr>
          <w:p w:rsidR="008459F7" w:rsidRDefault="00531D5D">
            <w:pPr>
              <w:autoSpaceDN w:val="0"/>
              <w:spacing w:line="320" w:lineRule="exact"/>
              <w:jc w:val="center"/>
              <w:textAlignment w:val="center"/>
              <w:rPr>
                <w:rFonts w:eastAsia="仿宋_GB2312" w:cs="仿宋_GB2312"/>
                <w:sz w:val="24"/>
              </w:rPr>
            </w:pPr>
            <w:r>
              <w:rPr>
                <w:rFonts w:eastAsia="黑体" w:hAnsi="黑体" w:cs="黑体" w:hint="eastAsia"/>
                <w:sz w:val="28"/>
                <w:szCs w:val="28"/>
              </w:rPr>
              <w:t>一、部门（单位）基本概况</w:t>
            </w:r>
          </w:p>
        </w:tc>
      </w:tr>
      <w:tr w:rsidR="008459F7" w:rsidTr="000C1187">
        <w:trPr>
          <w:trHeight w:val="254"/>
          <w:jc w:val="center"/>
        </w:trPr>
        <w:tc>
          <w:tcPr>
            <w:tcW w:w="1667"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联系人</w:t>
            </w:r>
          </w:p>
        </w:tc>
        <w:tc>
          <w:tcPr>
            <w:tcW w:w="3595" w:type="dxa"/>
            <w:gridSpan w:val="6"/>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李仕花</w:t>
            </w:r>
          </w:p>
        </w:tc>
        <w:tc>
          <w:tcPr>
            <w:tcW w:w="1492" w:type="dxa"/>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联系电话</w:t>
            </w:r>
          </w:p>
        </w:tc>
        <w:tc>
          <w:tcPr>
            <w:tcW w:w="3134" w:type="dxa"/>
            <w:gridSpan w:val="8"/>
            <w:vAlign w:val="center"/>
          </w:tcPr>
          <w:p w:rsidR="008459F7" w:rsidRDefault="00531D5D">
            <w:pPr>
              <w:tabs>
                <w:tab w:val="left" w:pos="237"/>
              </w:tabs>
              <w:autoSpaceDN w:val="0"/>
              <w:spacing w:line="320" w:lineRule="exact"/>
              <w:jc w:val="left"/>
              <w:textAlignment w:val="center"/>
              <w:rPr>
                <w:rFonts w:eastAsia="仿宋_GB2312" w:cs="仿宋_GB2312"/>
                <w:sz w:val="24"/>
              </w:rPr>
            </w:pPr>
            <w:r>
              <w:rPr>
                <w:rFonts w:eastAsia="仿宋_GB2312" w:cs="仿宋_GB2312" w:hint="eastAsia"/>
                <w:sz w:val="24"/>
              </w:rPr>
              <w:tab/>
              <w:t>13574377722</w:t>
            </w:r>
          </w:p>
        </w:tc>
      </w:tr>
      <w:tr w:rsidR="008459F7" w:rsidTr="000C1187">
        <w:trPr>
          <w:trHeight w:val="254"/>
          <w:jc w:val="center"/>
        </w:trPr>
        <w:tc>
          <w:tcPr>
            <w:tcW w:w="1667"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人员编制</w:t>
            </w:r>
          </w:p>
        </w:tc>
        <w:tc>
          <w:tcPr>
            <w:tcW w:w="3595" w:type="dxa"/>
            <w:gridSpan w:val="6"/>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40</w:t>
            </w:r>
          </w:p>
        </w:tc>
        <w:tc>
          <w:tcPr>
            <w:tcW w:w="1492" w:type="dxa"/>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实有人数</w:t>
            </w:r>
          </w:p>
        </w:tc>
        <w:tc>
          <w:tcPr>
            <w:tcW w:w="3134" w:type="dxa"/>
            <w:gridSpan w:val="8"/>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35</w:t>
            </w:r>
          </w:p>
        </w:tc>
      </w:tr>
      <w:tr w:rsidR="008459F7" w:rsidTr="000C1187">
        <w:trPr>
          <w:trHeight w:val="662"/>
          <w:jc w:val="center"/>
        </w:trPr>
        <w:tc>
          <w:tcPr>
            <w:tcW w:w="1667"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职能职责概述</w:t>
            </w:r>
          </w:p>
        </w:tc>
        <w:tc>
          <w:tcPr>
            <w:tcW w:w="8221" w:type="dxa"/>
            <w:gridSpan w:val="15"/>
            <w:vAlign w:val="center"/>
          </w:tcPr>
          <w:p w:rsidR="008459F7" w:rsidRDefault="00531D5D">
            <w:pPr>
              <w:tabs>
                <w:tab w:val="left" w:pos="899"/>
              </w:tabs>
              <w:autoSpaceDN w:val="0"/>
              <w:spacing w:line="320" w:lineRule="exact"/>
              <w:jc w:val="left"/>
              <w:textAlignment w:val="center"/>
              <w:rPr>
                <w:rFonts w:eastAsia="仿宋_GB2312" w:cs="仿宋_GB2312"/>
                <w:sz w:val="24"/>
              </w:rPr>
            </w:pPr>
            <w:r>
              <w:rPr>
                <w:rFonts w:eastAsia="仿宋_GB2312" w:cs="仿宋_GB2312" w:hint="eastAsia"/>
                <w:sz w:val="24"/>
              </w:rPr>
              <w:tab/>
            </w:r>
            <w:r>
              <w:rPr>
                <w:rFonts w:eastAsia="仿宋_GB2312" w:cs="仿宋_GB2312" w:hint="eastAsia"/>
                <w:sz w:val="24"/>
              </w:rPr>
              <w:t>主管全州粮食（含食用植物油）流通和粮食储备的行政职能。贯彻执行国家和省、州有关粮食流通和粮食储备的方钍、政策和法规，研究提出并组织实施全州粮食安全，粮食产业及粮食流通监督检查等工作。</w:t>
            </w:r>
          </w:p>
        </w:tc>
      </w:tr>
      <w:tr w:rsidR="008459F7" w:rsidTr="000C1187">
        <w:trPr>
          <w:trHeight w:val="1104"/>
          <w:jc w:val="center"/>
        </w:trPr>
        <w:tc>
          <w:tcPr>
            <w:tcW w:w="1667" w:type="dxa"/>
            <w:gridSpan w:val="2"/>
            <w:vAlign w:val="center"/>
          </w:tcPr>
          <w:p w:rsidR="008459F7" w:rsidRDefault="00531D5D">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年度主要</w:t>
            </w:r>
          </w:p>
          <w:p w:rsidR="008459F7" w:rsidRDefault="00531D5D">
            <w:pPr>
              <w:autoSpaceDN w:val="0"/>
              <w:spacing w:line="320" w:lineRule="exact"/>
              <w:jc w:val="center"/>
              <w:textAlignment w:val="center"/>
              <w:rPr>
                <w:rFonts w:ascii="仿宋" w:eastAsia="仿宋" w:hAnsi="仿宋" w:cs="仿宋"/>
                <w:sz w:val="24"/>
              </w:rPr>
            </w:pPr>
            <w:r>
              <w:rPr>
                <w:rFonts w:ascii="仿宋" w:eastAsia="仿宋" w:hAnsi="仿宋" w:cs="仿宋" w:hint="eastAsia"/>
                <w:sz w:val="24"/>
              </w:rPr>
              <w:t>工作内容</w:t>
            </w:r>
          </w:p>
        </w:tc>
        <w:tc>
          <w:tcPr>
            <w:tcW w:w="8221" w:type="dxa"/>
            <w:gridSpan w:val="15"/>
            <w:vAlign w:val="center"/>
          </w:tcPr>
          <w:p w:rsidR="008459F7" w:rsidRDefault="00531D5D">
            <w:pPr>
              <w:autoSpaceDN w:val="0"/>
              <w:spacing w:line="320" w:lineRule="exact"/>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1、深入贯彻落实粮食安全省长责任制。</w:t>
            </w:r>
          </w:p>
          <w:p w:rsidR="008459F7" w:rsidRDefault="00531D5D">
            <w:pPr>
              <w:autoSpaceDN w:val="0"/>
              <w:spacing w:line="320" w:lineRule="exact"/>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2、全力打造现代粮油产业发展体系，助推粮食产业转型升级，积极推进粮食产业经济发展。</w:t>
            </w:r>
          </w:p>
          <w:p w:rsidR="008459F7" w:rsidRDefault="00531D5D">
            <w:pPr>
              <w:autoSpaceDN w:val="0"/>
              <w:spacing w:line="320" w:lineRule="exact"/>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3、强化粮油质量安全监管。</w:t>
            </w:r>
          </w:p>
          <w:p w:rsidR="008459F7" w:rsidRDefault="00531D5D">
            <w:pPr>
              <w:autoSpaceDN w:val="0"/>
              <w:spacing w:line="320" w:lineRule="exact"/>
              <w:ind w:firstLineChars="200" w:firstLine="480"/>
              <w:jc w:val="left"/>
              <w:textAlignment w:val="center"/>
              <w:rPr>
                <w:rFonts w:ascii="仿宋" w:eastAsia="仿宋" w:hAnsi="仿宋" w:cs="仿宋"/>
                <w:color w:val="000000"/>
                <w:sz w:val="24"/>
              </w:rPr>
            </w:pPr>
            <w:r>
              <w:rPr>
                <w:rFonts w:ascii="仿宋" w:eastAsia="仿宋" w:hAnsi="仿宋" w:cs="仿宋" w:hint="eastAsia"/>
                <w:color w:val="000000"/>
                <w:sz w:val="24"/>
              </w:rPr>
              <w:t>4、根据州委州政府统一改革思路配合做好机构改革工作。</w:t>
            </w:r>
          </w:p>
          <w:p w:rsidR="008459F7" w:rsidRDefault="00531D5D">
            <w:pPr>
              <w:tabs>
                <w:tab w:val="left" w:pos="5706"/>
              </w:tabs>
              <w:jc w:val="left"/>
              <w:rPr>
                <w:rFonts w:ascii="仿宋" w:eastAsia="仿宋" w:hAnsi="仿宋" w:cs="仿宋"/>
                <w:sz w:val="24"/>
              </w:rPr>
            </w:pPr>
            <w:r>
              <w:rPr>
                <w:rFonts w:ascii="仿宋" w:eastAsia="仿宋" w:hAnsi="仿宋" w:cs="仿宋" w:hint="eastAsia"/>
                <w:sz w:val="24"/>
              </w:rPr>
              <w:tab/>
            </w:r>
          </w:p>
        </w:tc>
      </w:tr>
      <w:tr w:rsidR="008459F7" w:rsidTr="001722F8">
        <w:trPr>
          <w:trHeight w:val="983"/>
          <w:jc w:val="center"/>
        </w:trPr>
        <w:tc>
          <w:tcPr>
            <w:tcW w:w="1667" w:type="dxa"/>
            <w:gridSpan w:val="2"/>
            <w:vAlign w:val="center"/>
          </w:tcPr>
          <w:p w:rsidR="008459F7" w:rsidRDefault="00531D5D">
            <w:pPr>
              <w:autoSpaceDN w:val="0"/>
              <w:spacing w:line="320" w:lineRule="exact"/>
              <w:jc w:val="center"/>
              <w:textAlignment w:val="center"/>
              <w:rPr>
                <w:rFonts w:eastAsia="仿宋_GB2312" w:cs="仿宋_GB2312"/>
                <w:spacing w:val="-6"/>
                <w:sz w:val="24"/>
              </w:rPr>
            </w:pPr>
            <w:r>
              <w:rPr>
                <w:rFonts w:eastAsia="仿宋_GB2312" w:hAnsi="仿宋_GB2312" w:cs="仿宋_GB2312" w:hint="eastAsia"/>
                <w:spacing w:val="-6"/>
                <w:sz w:val="24"/>
              </w:rPr>
              <w:t>年度部门（单位）总体运行情况及取得的成绩</w:t>
            </w:r>
          </w:p>
        </w:tc>
        <w:tc>
          <w:tcPr>
            <w:tcW w:w="8221" w:type="dxa"/>
            <w:gridSpan w:val="15"/>
            <w:vAlign w:val="center"/>
          </w:tcPr>
          <w:p w:rsidR="008459F7" w:rsidRDefault="00531D5D">
            <w:pPr>
              <w:ind w:firstLineChars="200" w:firstLine="480"/>
              <w:rPr>
                <w:rFonts w:ascii="仿宋" w:eastAsia="仿宋" w:hAnsi="仿宋"/>
                <w:color w:val="000000"/>
                <w:sz w:val="24"/>
              </w:rPr>
            </w:pPr>
            <w:r>
              <w:rPr>
                <w:rFonts w:ascii="仿宋" w:eastAsia="仿宋" w:hAnsi="仿宋"/>
                <w:color w:val="000000"/>
                <w:sz w:val="24"/>
              </w:rPr>
              <w:t>2019年</w:t>
            </w:r>
            <w:r>
              <w:rPr>
                <w:rFonts w:ascii="仿宋" w:eastAsia="仿宋" w:hAnsi="仿宋" w:hint="eastAsia"/>
                <w:color w:val="000000"/>
                <w:sz w:val="24"/>
              </w:rPr>
              <w:t>，湘西州</w:t>
            </w:r>
            <w:r>
              <w:rPr>
                <w:rFonts w:ascii="仿宋" w:eastAsia="仿宋" w:hAnsi="仿宋"/>
                <w:color w:val="000000"/>
                <w:sz w:val="24"/>
              </w:rPr>
              <w:t>粮食和物资储备</w:t>
            </w:r>
            <w:r>
              <w:rPr>
                <w:rFonts w:ascii="仿宋" w:eastAsia="仿宋" w:hAnsi="仿宋" w:hint="eastAsia"/>
                <w:color w:val="000000"/>
                <w:sz w:val="24"/>
              </w:rPr>
              <w:t>局</w:t>
            </w:r>
            <w:r>
              <w:rPr>
                <w:rFonts w:ascii="仿宋" w:eastAsia="仿宋" w:hAnsi="仿宋"/>
                <w:color w:val="000000"/>
                <w:sz w:val="24"/>
              </w:rPr>
              <w:t>以习近平新时代中国特色社会主义思想为指引</w:t>
            </w:r>
            <w:r>
              <w:rPr>
                <w:rFonts w:ascii="仿宋" w:eastAsia="仿宋" w:hAnsi="仿宋" w:hint="eastAsia"/>
                <w:color w:val="000000"/>
                <w:sz w:val="24"/>
              </w:rPr>
              <w:t>,</w:t>
            </w:r>
            <w:r>
              <w:rPr>
                <w:rFonts w:ascii="仿宋" w:eastAsia="仿宋" w:hAnsi="仿宋"/>
                <w:color w:val="000000"/>
                <w:sz w:val="24"/>
              </w:rPr>
              <w:t>以落实粮食安全省长责任制为统揽，以供给侧结构性改革为主线，牢牢把握保障国家粮食和物资储备安全这一重要使命，牢牢把握推动高质量发展这一根本要求，牢牢把握服务乡村振兴战略这一战略方向，牢牢把握防范化解风险隐患这条工作底线，</w:t>
            </w:r>
            <w:r>
              <w:rPr>
                <w:rFonts w:ascii="仿宋" w:eastAsia="仿宋" w:hAnsi="仿宋" w:cs="仿宋" w:hint="eastAsia"/>
                <w:sz w:val="24"/>
              </w:rPr>
              <w:t>立足粮食行业改革新使命</w:t>
            </w:r>
            <w:r>
              <w:rPr>
                <w:rFonts w:ascii="仿宋" w:eastAsia="仿宋" w:hAnsi="仿宋" w:cs="仿宋" w:hint="eastAsia"/>
                <w:color w:val="000000"/>
                <w:sz w:val="24"/>
                <w:shd w:val="clear" w:color="auto" w:fill="FFFFFF"/>
              </w:rPr>
              <w:t>更新思想观念，创新政策举措，持续转职能、转方式、转作风，切实履行好为国管粮管储的责任担当,</w:t>
            </w:r>
            <w:r>
              <w:rPr>
                <w:rFonts w:ascii="仿宋" w:eastAsia="仿宋" w:hAnsi="仿宋"/>
                <w:color w:val="000000"/>
                <w:sz w:val="24"/>
              </w:rPr>
              <w:t>全面提升粮食安全和物资储备安全保障能力。</w:t>
            </w:r>
          </w:p>
          <w:p w:rsidR="008459F7" w:rsidRDefault="00531D5D">
            <w:pPr>
              <w:numPr>
                <w:ilvl w:val="0"/>
                <w:numId w:val="1"/>
              </w:numPr>
              <w:ind w:firstLineChars="150" w:firstLine="360"/>
              <w:jc w:val="left"/>
              <w:rPr>
                <w:rFonts w:ascii="仿宋" w:eastAsia="仿宋" w:hAnsi="仿宋"/>
                <w:sz w:val="24"/>
              </w:rPr>
            </w:pPr>
            <w:r>
              <w:rPr>
                <w:rFonts w:ascii="仿宋" w:eastAsia="仿宋" w:hAnsi="仿宋" w:cs="仿宋" w:hint="eastAsia"/>
                <w:sz w:val="24"/>
              </w:rPr>
              <w:t>圆满完成机构改革任务。</w:t>
            </w:r>
            <w:r>
              <w:rPr>
                <w:rFonts w:ascii="仿宋" w:eastAsia="仿宋" w:hAnsi="仿宋" w:hint="eastAsia"/>
                <w:sz w:val="24"/>
              </w:rPr>
              <w:t>认真</w:t>
            </w:r>
            <w:r>
              <w:rPr>
                <w:rFonts w:ascii="仿宋" w:eastAsia="仿宋" w:hAnsi="仿宋"/>
                <w:sz w:val="24"/>
              </w:rPr>
              <w:t>做好新旧单位过渡、新旧职能转换</w:t>
            </w:r>
            <w:r>
              <w:rPr>
                <w:rFonts w:ascii="仿宋" w:eastAsia="仿宋" w:hAnsi="仿宋" w:hint="eastAsia"/>
                <w:sz w:val="24"/>
              </w:rPr>
              <w:t>、</w:t>
            </w:r>
            <w:r>
              <w:rPr>
                <w:rFonts w:ascii="仿宋" w:eastAsia="仿宋" w:hAnsi="仿宋"/>
                <w:sz w:val="24"/>
              </w:rPr>
              <w:t xml:space="preserve"> “三定”方案制定</w:t>
            </w:r>
            <w:r>
              <w:rPr>
                <w:rFonts w:ascii="仿宋" w:eastAsia="仿宋" w:hAnsi="仿宋" w:hint="eastAsia"/>
                <w:sz w:val="24"/>
              </w:rPr>
              <w:t>并出台</w:t>
            </w:r>
            <w:r>
              <w:rPr>
                <w:rFonts w:ascii="仿宋" w:eastAsia="仿宋" w:hAnsi="仿宋"/>
                <w:sz w:val="24"/>
              </w:rPr>
              <w:t>等开篇布局工作，</w:t>
            </w:r>
            <w:r>
              <w:rPr>
                <w:rFonts w:ascii="仿宋" w:eastAsia="仿宋" w:hAnsi="仿宋" w:hint="eastAsia"/>
                <w:sz w:val="24"/>
              </w:rPr>
              <w:t>认真研究解决机构改革中出现的新情况新问题，有重点地解决面新增职责，确保各项新任务接得住、落到位、管的好</w:t>
            </w:r>
            <w:r>
              <w:rPr>
                <w:rFonts w:ascii="仿宋" w:eastAsia="仿宋" w:hAnsi="仿宋"/>
                <w:sz w:val="24"/>
              </w:rPr>
              <w:t>。</w:t>
            </w:r>
            <w:r>
              <w:rPr>
                <w:rFonts w:ascii="仿宋" w:eastAsia="仿宋" w:hAnsi="仿宋" w:hint="eastAsia"/>
                <w:sz w:val="24"/>
              </w:rPr>
              <w:t>加强对县市机构改革指导。健全完善粮食和物资储备应急保障体系，建立健全应急工作协调会商机制，切实承担起应急物资、战略物资等方面，县市粮食主管部门改革从“三个确保</w:t>
            </w:r>
            <w:r>
              <w:rPr>
                <w:rFonts w:ascii="仿宋" w:eastAsia="仿宋" w:hAnsi="仿宋"/>
                <w:sz w:val="24"/>
              </w:rPr>
              <w:t>”</w:t>
            </w:r>
            <w:r>
              <w:rPr>
                <w:rFonts w:ascii="仿宋" w:eastAsia="仿宋" w:hAnsi="仿宋" w:hint="eastAsia"/>
                <w:sz w:val="24"/>
              </w:rPr>
              <w:t>强化指导。</w:t>
            </w:r>
          </w:p>
          <w:p w:rsidR="008459F7" w:rsidRDefault="00531D5D">
            <w:pPr>
              <w:ind w:firstLineChars="100" w:firstLine="240"/>
              <w:jc w:val="left"/>
              <w:rPr>
                <w:rFonts w:ascii="仿宋" w:eastAsia="仿宋" w:hAnsi="仿宋"/>
                <w:color w:val="000000"/>
                <w:szCs w:val="32"/>
              </w:rPr>
            </w:pPr>
            <w:r>
              <w:rPr>
                <w:rFonts w:ascii="仿宋" w:eastAsia="仿宋" w:hAnsi="仿宋" w:cs="仿宋" w:hint="eastAsia"/>
                <w:sz w:val="24"/>
              </w:rPr>
              <w:t>2、圆满完成粮食安全责任制考核工作。</w:t>
            </w:r>
            <w:r>
              <w:rPr>
                <w:rFonts w:ascii="仿宋" w:eastAsia="仿宋" w:hAnsi="仿宋" w:hint="eastAsia"/>
                <w:bCs/>
                <w:szCs w:val="32"/>
              </w:rPr>
              <w:t>及时</w:t>
            </w:r>
            <w:r>
              <w:rPr>
                <w:rFonts w:ascii="仿宋_GB2312" w:eastAsia="仿宋_GB2312" w:hint="eastAsia"/>
                <w:szCs w:val="32"/>
              </w:rPr>
              <w:t>调整了我州落实粮食安全责任制考核领导小组各成员单位，印发了《湘西自治州2019年度落实粮食安全责任制工作方案》，制定了我州2019年粮安责任制工作清单，重点任务12项、任务指标32项，制定了年度具体工作任务及年度计划落实措施。</w:t>
            </w:r>
            <w:r>
              <w:rPr>
                <w:rFonts w:ascii="仿宋" w:eastAsia="仿宋" w:hAnsi="仿宋" w:hint="eastAsia"/>
                <w:color w:val="000000"/>
                <w:szCs w:val="32"/>
              </w:rPr>
              <w:t>加强对粮油供需平衡调查，坚持</w:t>
            </w:r>
            <w:r>
              <w:rPr>
                <w:rFonts w:ascii="仿宋" w:eastAsia="仿宋" w:hAnsi="仿宋"/>
                <w:color w:val="000000"/>
                <w:szCs w:val="32"/>
              </w:rPr>
              <w:t>把保供稳价摆在优先位置，切实保证粮食供应和价格基本稳定</w:t>
            </w:r>
            <w:r>
              <w:rPr>
                <w:rFonts w:ascii="仿宋" w:eastAsia="仿宋" w:hAnsi="仿宋" w:hint="eastAsia"/>
                <w:color w:val="000000"/>
                <w:szCs w:val="32"/>
              </w:rPr>
              <w:t>，</w:t>
            </w:r>
            <w:r>
              <w:rPr>
                <w:rFonts w:ascii="仿宋" w:eastAsia="仿宋" w:hAnsi="仿宋"/>
                <w:color w:val="000000"/>
                <w:szCs w:val="32"/>
              </w:rPr>
              <w:t>切实维护粮食流通的正常秩序。</w:t>
            </w:r>
            <w:r>
              <w:rPr>
                <w:rFonts w:ascii="仿宋" w:eastAsia="仿宋" w:hAnsi="仿宋" w:hint="eastAsia"/>
                <w:color w:val="000000"/>
                <w:szCs w:val="32"/>
              </w:rPr>
              <w:t>积极宣传最低价收购政策并大力推广优质稻种植，</w:t>
            </w:r>
            <w:r>
              <w:rPr>
                <w:rFonts w:ascii="仿宋" w:eastAsia="仿宋" w:hAnsi="仿宋"/>
                <w:color w:val="000000"/>
                <w:szCs w:val="32"/>
              </w:rPr>
              <w:t>切实</w:t>
            </w:r>
            <w:r>
              <w:rPr>
                <w:rFonts w:ascii="仿宋" w:eastAsia="仿宋" w:hAnsi="仿宋" w:hint="eastAsia"/>
                <w:color w:val="000000"/>
                <w:szCs w:val="32"/>
              </w:rPr>
              <w:t>维护</w:t>
            </w:r>
            <w:r>
              <w:rPr>
                <w:rFonts w:ascii="仿宋" w:eastAsia="仿宋" w:hAnsi="仿宋"/>
                <w:color w:val="000000"/>
                <w:szCs w:val="32"/>
              </w:rPr>
              <w:t>好种粮农民利益和种粮积极性</w:t>
            </w:r>
            <w:r>
              <w:rPr>
                <w:rFonts w:ascii="仿宋" w:eastAsia="仿宋" w:hAnsi="仿宋" w:hint="eastAsia"/>
                <w:color w:val="000000"/>
                <w:szCs w:val="32"/>
              </w:rPr>
              <w:t>。</w:t>
            </w:r>
          </w:p>
          <w:p w:rsidR="008459F7" w:rsidRDefault="00531D5D">
            <w:pPr>
              <w:tabs>
                <w:tab w:val="left" w:pos="629"/>
                <w:tab w:val="center" w:pos="4059"/>
              </w:tabs>
              <w:ind w:firstLineChars="100" w:firstLine="240"/>
              <w:rPr>
                <w:sz w:val="24"/>
              </w:rPr>
            </w:pPr>
            <w:r>
              <w:rPr>
                <w:rFonts w:ascii="仿宋" w:eastAsia="仿宋" w:hAnsi="仿宋" w:cs="仿宋" w:hint="eastAsia"/>
                <w:sz w:val="24"/>
              </w:rPr>
              <w:t>3、圆满完成全国政策性粮食库存大清查工作。</w:t>
            </w:r>
            <w:r>
              <w:rPr>
                <w:rFonts w:ascii="仿宋" w:eastAsia="仿宋" w:hAnsi="仿宋"/>
                <w:color w:val="000000"/>
                <w:szCs w:val="32"/>
              </w:rPr>
              <w:t>切实查清政策性粮食库存实底，聚焦突出问题和薄弱环节，及时建立</w:t>
            </w:r>
            <w:r>
              <w:rPr>
                <w:rFonts w:ascii="仿宋" w:eastAsia="仿宋" w:hAnsi="仿宋" w:hint="eastAsia"/>
                <w:color w:val="000000"/>
                <w:szCs w:val="32"/>
              </w:rPr>
              <w:t>问题台账，制定整改</w:t>
            </w:r>
            <w:r>
              <w:rPr>
                <w:rFonts w:ascii="仿宋" w:eastAsia="仿宋" w:hAnsi="仿宋"/>
                <w:color w:val="000000"/>
                <w:szCs w:val="32"/>
              </w:rPr>
              <w:t>路线图，在规定时间内完成整改。</w:t>
            </w:r>
          </w:p>
          <w:p w:rsidR="008459F7" w:rsidRDefault="00531D5D">
            <w:pPr>
              <w:rPr>
                <w:rFonts w:ascii="仿宋" w:eastAsia="仿宋" w:hAnsi="仿宋"/>
                <w:sz w:val="24"/>
              </w:rPr>
            </w:pPr>
            <w:r>
              <w:rPr>
                <w:rFonts w:ascii="仿宋" w:eastAsia="仿宋" w:hAnsi="仿宋" w:hint="eastAsia"/>
                <w:sz w:val="24"/>
              </w:rPr>
              <w:t>4、争资上项和招商引资取得新突破。2019年申报并获批凤凰县特色杂粮产业示范县的项目，获项目资金200万元；申报并获批凤凰和龙山2个县粮食产后服务体系建设项目，总投资规模1725.38万元，申报中央资金433.5万元，获批300万元；申报并获批保靖、龙山2个县的粮食质量监测体系建设项目，总投资规模813万元，申请中央资金400万元、获批400万元；</w:t>
            </w:r>
          </w:p>
          <w:p w:rsidR="008459F7" w:rsidRDefault="008459F7">
            <w:pPr>
              <w:ind w:left="315"/>
              <w:rPr>
                <w:rFonts w:ascii="仿宋" w:eastAsia="仿宋" w:hAnsi="仿宋"/>
                <w:sz w:val="24"/>
              </w:rPr>
            </w:pPr>
          </w:p>
          <w:p w:rsidR="008459F7" w:rsidRDefault="008459F7">
            <w:pPr>
              <w:ind w:left="315"/>
              <w:rPr>
                <w:rFonts w:ascii="仿宋" w:eastAsia="仿宋" w:hAnsi="仿宋"/>
                <w:sz w:val="24"/>
              </w:rPr>
            </w:pPr>
          </w:p>
          <w:p w:rsidR="008459F7" w:rsidRDefault="008459F7">
            <w:pPr>
              <w:ind w:left="315"/>
              <w:rPr>
                <w:rFonts w:ascii="仿宋" w:eastAsia="仿宋" w:hAnsi="仿宋"/>
                <w:sz w:val="24"/>
              </w:rPr>
            </w:pPr>
          </w:p>
          <w:p w:rsidR="008459F7" w:rsidRDefault="008459F7" w:rsidP="001722F8">
            <w:pPr>
              <w:rPr>
                <w:rFonts w:eastAsia="仿宋_GB2312" w:cs="仿宋_GB2312"/>
                <w:sz w:val="24"/>
              </w:rPr>
            </w:pPr>
          </w:p>
        </w:tc>
      </w:tr>
      <w:tr w:rsidR="008459F7" w:rsidTr="000C1187">
        <w:trPr>
          <w:trHeight w:val="254"/>
          <w:jc w:val="center"/>
        </w:trPr>
        <w:tc>
          <w:tcPr>
            <w:tcW w:w="9888" w:type="dxa"/>
            <w:gridSpan w:val="17"/>
            <w:vAlign w:val="center"/>
          </w:tcPr>
          <w:p w:rsidR="008459F7" w:rsidRDefault="00531D5D">
            <w:pPr>
              <w:autoSpaceDN w:val="0"/>
              <w:spacing w:line="320" w:lineRule="exact"/>
              <w:jc w:val="center"/>
              <w:textAlignment w:val="center"/>
              <w:rPr>
                <w:rFonts w:eastAsia="仿宋_GB2312" w:cs="仿宋_GB2312"/>
                <w:sz w:val="24"/>
              </w:rPr>
            </w:pPr>
            <w:r>
              <w:rPr>
                <w:rFonts w:eastAsia="黑体" w:hAnsi="黑体" w:cs="黑体" w:hint="eastAsia"/>
                <w:sz w:val="28"/>
                <w:szCs w:val="28"/>
              </w:rPr>
              <w:lastRenderedPageBreak/>
              <w:t>二、部门（单位）收支情况</w:t>
            </w:r>
          </w:p>
        </w:tc>
      </w:tr>
      <w:tr w:rsidR="008459F7" w:rsidTr="000C1187">
        <w:trPr>
          <w:trHeight w:val="254"/>
          <w:jc w:val="center"/>
        </w:trPr>
        <w:tc>
          <w:tcPr>
            <w:tcW w:w="9888" w:type="dxa"/>
            <w:gridSpan w:val="17"/>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b/>
                <w:bCs/>
                <w:sz w:val="24"/>
              </w:rPr>
              <w:t>年度收入情况（万元）</w:t>
            </w:r>
          </w:p>
        </w:tc>
      </w:tr>
      <w:tr w:rsidR="008459F7" w:rsidTr="000C1187">
        <w:trPr>
          <w:trHeight w:val="254"/>
          <w:jc w:val="center"/>
        </w:trPr>
        <w:tc>
          <w:tcPr>
            <w:tcW w:w="1713" w:type="dxa"/>
            <w:gridSpan w:val="3"/>
            <w:vMerge w:val="restart"/>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机构名称</w:t>
            </w:r>
          </w:p>
        </w:tc>
        <w:tc>
          <w:tcPr>
            <w:tcW w:w="1090" w:type="dxa"/>
            <w:vMerge w:val="restart"/>
            <w:tcBorders>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收入合计</w:t>
            </w:r>
          </w:p>
        </w:tc>
        <w:tc>
          <w:tcPr>
            <w:tcW w:w="7085" w:type="dxa"/>
            <w:gridSpan w:val="13"/>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r>
      <w:tr w:rsidR="008459F7" w:rsidTr="000C1187">
        <w:trPr>
          <w:trHeight w:val="454"/>
          <w:jc w:val="center"/>
        </w:trPr>
        <w:tc>
          <w:tcPr>
            <w:tcW w:w="1713" w:type="dxa"/>
            <w:gridSpan w:val="3"/>
            <w:vMerge/>
            <w:vAlign w:val="center"/>
          </w:tcPr>
          <w:p w:rsidR="008459F7" w:rsidRDefault="008459F7">
            <w:pPr>
              <w:autoSpaceDN w:val="0"/>
              <w:spacing w:line="320" w:lineRule="exact"/>
              <w:jc w:val="center"/>
              <w:textAlignment w:val="center"/>
              <w:rPr>
                <w:rFonts w:eastAsia="仿宋_GB2312" w:cs="仿宋_GB2312"/>
                <w:sz w:val="24"/>
              </w:rPr>
            </w:pPr>
          </w:p>
        </w:tc>
        <w:tc>
          <w:tcPr>
            <w:tcW w:w="1090" w:type="dxa"/>
            <w:vMerge/>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上年结转</w:t>
            </w:r>
          </w:p>
        </w:tc>
        <w:tc>
          <w:tcPr>
            <w:tcW w:w="1092"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公共财</w:t>
            </w:r>
          </w:p>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政拨款</w:t>
            </w:r>
          </w:p>
        </w:tc>
        <w:tc>
          <w:tcPr>
            <w:tcW w:w="1720"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政府基金拨款</w:t>
            </w:r>
          </w:p>
        </w:tc>
        <w:tc>
          <w:tcPr>
            <w:tcW w:w="1816"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纳入专户管理的非税收入拨款</w:t>
            </w:r>
          </w:p>
        </w:tc>
        <w:tc>
          <w:tcPr>
            <w:tcW w:w="1090" w:type="dxa"/>
            <w:gridSpan w:val="3"/>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其他</w:t>
            </w:r>
          </w:p>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收入</w:t>
            </w:r>
          </w:p>
        </w:tc>
      </w:tr>
      <w:tr w:rsidR="008459F7" w:rsidTr="000C1187">
        <w:trPr>
          <w:trHeight w:val="346"/>
          <w:jc w:val="center"/>
        </w:trPr>
        <w:tc>
          <w:tcPr>
            <w:tcW w:w="1713" w:type="dxa"/>
            <w:gridSpan w:val="3"/>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局机关及二级机构汇总</w:t>
            </w:r>
          </w:p>
        </w:tc>
        <w:tc>
          <w:tcPr>
            <w:tcW w:w="1090" w:type="dxa"/>
            <w:tcBorders>
              <w:right w:val="single" w:sz="4" w:space="0" w:color="auto"/>
            </w:tcBorders>
            <w:vAlign w:val="center"/>
          </w:tcPr>
          <w:p w:rsidR="008459F7" w:rsidRDefault="00531D5D" w:rsidP="000C1187">
            <w:pPr>
              <w:autoSpaceDN w:val="0"/>
              <w:spacing w:line="320" w:lineRule="exact"/>
              <w:ind w:firstLineChars="50" w:firstLine="120"/>
              <w:jc w:val="left"/>
              <w:textAlignment w:val="center"/>
              <w:rPr>
                <w:rFonts w:eastAsia="仿宋_GB2312" w:cs="仿宋_GB2312"/>
                <w:sz w:val="24"/>
              </w:rPr>
            </w:pPr>
            <w:r>
              <w:rPr>
                <w:rFonts w:eastAsia="仿宋_GB2312" w:cs="仿宋_GB2312" w:hint="eastAsia"/>
                <w:sz w:val="24"/>
              </w:rPr>
              <w:t>1201.94</w:t>
            </w: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274.86</w:t>
            </w:r>
          </w:p>
        </w:tc>
        <w:tc>
          <w:tcPr>
            <w:tcW w:w="1092" w:type="dxa"/>
            <w:gridSpan w:val="2"/>
            <w:vAlign w:val="center"/>
          </w:tcPr>
          <w:p w:rsidR="008459F7" w:rsidRDefault="00531D5D" w:rsidP="000C1187">
            <w:pPr>
              <w:autoSpaceDN w:val="0"/>
              <w:spacing w:line="320" w:lineRule="exact"/>
              <w:ind w:firstLineChars="50" w:firstLine="120"/>
              <w:jc w:val="left"/>
              <w:textAlignment w:val="center"/>
              <w:rPr>
                <w:rFonts w:eastAsia="仿宋_GB2312" w:cs="仿宋_GB2312"/>
                <w:sz w:val="24"/>
              </w:rPr>
            </w:pPr>
            <w:r>
              <w:rPr>
                <w:rFonts w:eastAsia="仿宋_GB2312" w:cs="仿宋_GB2312" w:hint="eastAsia"/>
                <w:sz w:val="24"/>
              </w:rPr>
              <w:t>914.65</w:t>
            </w:r>
          </w:p>
        </w:tc>
        <w:tc>
          <w:tcPr>
            <w:tcW w:w="1720"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816"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090" w:type="dxa"/>
            <w:gridSpan w:val="3"/>
            <w:vAlign w:val="center"/>
          </w:tcPr>
          <w:p w:rsidR="008459F7" w:rsidRDefault="00531D5D" w:rsidP="000C1187">
            <w:pPr>
              <w:autoSpaceDN w:val="0"/>
              <w:spacing w:line="320" w:lineRule="exact"/>
              <w:ind w:firstLineChars="50" w:firstLine="120"/>
              <w:jc w:val="left"/>
              <w:textAlignment w:val="center"/>
              <w:rPr>
                <w:rFonts w:eastAsia="仿宋_GB2312" w:cs="仿宋_GB2312"/>
                <w:sz w:val="24"/>
              </w:rPr>
            </w:pPr>
            <w:r>
              <w:rPr>
                <w:rFonts w:eastAsia="仿宋_GB2312" w:cs="仿宋_GB2312" w:hint="eastAsia"/>
                <w:sz w:val="24"/>
              </w:rPr>
              <w:t>12.43</w:t>
            </w:r>
          </w:p>
        </w:tc>
      </w:tr>
      <w:tr w:rsidR="008459F7" w:rsidTr="000C1187">
        <w:trPr>
          <w:trHeight w:val="254"/>
          <w:jc w:val="center"/>
        </w:trPr>
        <w:tc>
          <w:tcPr>
            <w:tcW w:w="1713" w:type="dxa"/>
            <w:gridSpan w:val="3"/>
            <w:vAlign w:val="center"/>
          </w:tcPr>
          <w:p w:rsidR="008459F7" w:rsidRDefault="00531D5D">
            <w:pPr>
              <w:spacing w:line="320" w:lineRule="exact"/>
              <w:rPr>
                <w:rFonts w:eastAsia="仿宋_GB2312" w:cs="仿宋_GB2312"/>
                <w:sz w:val="24"/>
              </w:rPr>
            </w:pPr>
            <w:r>
              <w:rPr>
                <w:rFonts w:eastAsia="仿宋_GB2312" w:cs="仿宋_GB2312" w:hint="eastAsia"/>
                <w:sz w:val="24"/>
              </w:rPr>
              <w:t>1</w:t>
            </w:r>
            <w:r>
              <w:rPr>
                <w:rFonts w:eastAsia="仿宋_GB2312" w:hAnsi="仿宋_GB2312" w:cs="仿宋_GB2312" w:hint="eastAsia"/>
                <w:sz w:val="24"/>
              </w:rPr>
              <w:t>、</w:t>
            </w:r>
            <w:r w:rsidR="000A2E5F">
              <w:rPr>
                <w:rFonts w:eastAsia="仿宋_GB2312" w:hAnsi="仿宋_GB2312" w:cs="仿宋_GB2312" w:hint="eastAsia"/>
                <w:sz w:val="24"/>
              </w:rPr>
              <w:t>州粮食和物资储备局机关</w:t>
            </w:r>
          </w:p>
        </w:tc>
        <w:tc>
          <w:tcPr>
            <w:tcW w:w="1090" w:type="dxa"/>
            <w:tcBorders>
              <w:right w:val="single" w:sz="4" w:space="0" w:color="auto"/>
            </w:tcBorders>
            <w:vAlign w:val="center"/>
          </w:tcPr>
          <w:p w:rsidR="008459F7" w:rsidRDefault="00531D5D">
            <w:pPr>
              <w:autoSpaceDN w:val="0"/>
              <w:spacing w:line="320" w:lineRule="exact"/>
              <w:ind w:firstLine="277"/>
              <w:jc w:val="left"/>
              <w:textAlignment w:val="center"/>
              <w:rPr>
                <w:rFonts w:eastAsia="仿宋_GB2312" w:cs="仿宋_GB2312"/>
                <w:sz w:val="24"/>
              </w:rPr>
            </w:pPr>
            <w:r>
              <w:rPr>
                <w:rFonts w:eastAsia="仿宋_GB2312" w:cs="仿宋_GB2312" w:hint="eastAsia"/>
                <w:sz w:val="24"/>
              </w:rPr>
              <w:t>930.49</w:t>
            </w: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257.27</w:t>
            </w:r>
          </w:p>
        </w:tc>
        <w:tc>
          <w:tcPr>
            <w:tcW w:w="1092" w:type="dxa"/>
            <w:gridSpan w:val="2"/>
            <w:vAlign w:val="center"/>
          </w:tcPr>
          <w:p w:rsidR="008459F7" w:rsidRDefault="00531D5D" w:rsidP="000C1187">
            <w:pPr>
              <w:autoSpaceDN w:val="0"/>
              <w:spacing w:line="320" w:lineRule="exact"/>
              <w:ind w:firstLineChars="50" w:firstLine="120"/>
              <w:jc w:val="left"/>
              <w:textAlignment w:val="center"/>
              <w:rPr>
                <w:rFonts w:eastAsia="仿宋_GB2312" w:cs="仿宋_GB2312"/>
                <w:sz w:val="24"/>
              </w:rPr>
            </w:pPr>
            <w:r>
              <w:rPr>
                <w:rFonts w:eastAsia="仿宋_GB2312" w:cs="仿宋_GB2312" w:hint="eastAsia"/>
                <w:sz w:val="24"/>
              </w:rPr>
              <w:t>667.22</w:t>
            </w:r>
          </w:p>
        </w:tc>
        <w:tc>
          <w:tcPr>
            <w:tcW w:w="1720"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816"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090" w:type="dxa"/>
            <w:gridSpan w:val="3"/>
            <w:vAlign w:val="center"/>
          </w:tcPr>
          <w:p w:rsidR="008459F7" w:rsidRDefault="00531D5D" w:rsidP="000C1187">
            <w:pPr>
              <w:autoSpaceDN w:val="0"/>
              <w:spacing w:line="320" w:lineRule="exact"/>
              <w:ind w:firstLineChars="50" w:firstLine="120"/>
              <w:jc w:val="left"/>
              <w:textAlignment w:val="center"/>
              <w:rPr>
                <w:rFonts w:eastAsia="仿宋_GB2312" w:cs="仿宋_GB2312"/>
                <w:sz w:val="24"/>
              </w:rPr>
            </w:pPr>
            <w:r>
              <w:rPr>
                <w:rFonts w:eastAsia="仿宋_GB2312" w:cs="仿宋_GB2312" w:hint="eastAsia"/>
                <w:sz w:val="24"/>
              </w:rPr>
              <w:t>6.00</w:t>
            </w:r>
          </w:p>
        </w:tc>
      </w:tr>
      <w:tr w:rsidR="008459F7" w:rsidTr="000C1187">
        <w:trPr>
          <w:trHeight w:val="254"/>
          <w:jc w:val="center"/>
        </w:trPr>
        <w:tc>
          <w:tcPr>
            <w:tcW w:w="1713" w:type="dxa"/>
            <w:gridSpan w:val="3"/>
            <w:vAlign w:val="center"/>
          </w:tcPr>
          <w:p w:rsidR="008459F7" w:rsidRDefault="00531D5D" w:rsidP="000A2E5F">
            <w:pPr>
              <w:spacing w:line="320" w:lineRule="exact"/>
              <w:rPr>
                <w:rFonts w:eastAsia="仿宋_GB2312" w:cs="仿宋_GB2312"/>
                <w:sz w:val="24"/>
              </w:rPr>
            </w:pPr>
            <w:r>
              <w:rPr>
                <w:rFonts w:eastAsia="仿宋_GB2312" w:cs="仿宋_GB2312" w:hint="eastAsia"/>
                <w:sz w:val="24"/>
              </w:rPr>
              <w:t>2</w:t>
            </w:r>
            <w:r>
              <w:rPr>
                <w:rFonts w:eastAsia="仿宋_GB2312" w:hAnsi="仿宋_GB2312" w:cs="仿宋_GB2312" w:hint="eastAsia"/>
                <w:sz w:val="24"/>
              </w:rPr>
              <w:t>、</w:t>
            </w:r>
            <w:r w:rsidR="000A2E5F">
              <w:rPr>
                <w:rFonts w:eastAsia="仿宋_GB2312" w:hAnsi="仿宋_GB2312" w:cs="仿宋_GB2312" w:hint="eastAsia"/>
                <w:sz w:val="24"/>
              </w:rPr>
              <w:t>州粮食和质量监测中心</w:t>
            </w:r>
          </w:p>
        </w:tc>
        <w:tc>
          <w:tcPr>
            <w:tcW w:w="1090" w:type="dxa"/>
            <w:tcBorders>
              <w:right w:val="single" w:sz="4" w:space="0" w:color="auto"/>
            </w:tcBorders>
            <w:vAlign w:val="center"/>
          </w:tcPr>
          <w:p w:rsidR="008459F7" w:rsidRDefault="00531D5D" w:rsidP="000C1187">
            <w:pPr>
              <w:autoSpaceDN w:val="0"/>
              <w:spacing w:line="320" w:lineRule="exact"/>
              <w:ind w:firstLineChars="100" w:firstLine="240"/>
              <w:jc w:val="left"/>
              <w:textAlignment w:val="center"/>
              <w:rPr>
                <w:rFonts w:eastAsia="仿宋_GB2312" w:cs="仿宋_GB2312"/>
                <w:sz w:val="24"/>
              </w:rPr>
            </w:pPr>
            <w:r>
              <w:rPr>
                <w:rFonts w:eastAsia="仿宋_GB2312" w:cs="仿宋_GB2312" w:hint="eastAsia"/>
                <w:sz w:val="24"/>
              </w:rPr>
              <w:t>271.45</w:t>
            </w:r>
          </w:p>
        </w:tc>
        <w:tc>
          <w:tcPr>
            <w:tcW w:w="1367" w:type="dxa"/>
            <w:gridSpan w:val="2"/>
            <w:tcBorders>
              <w:left w:val="single" w:sz="4" w:space="0" w:color="auto"/>
            </w:tcBorders>
            <w:vAlign w:val="center"/>
          </w:tcPr>
          <w:p w:rsidR="008459F7" w:rsidRDefault="00531D5D" w:rsidP="000C1187">
            <w:pPr>
              <w:autoSpaceDN w:val="0"/>
              <w:spacing w:line="320" w:lineRule="exact"/>
              <w:ind w:firstLineChars="150" w:firstLine="360"/>
              <w:jc w:val="left"/>
              <w:textAlignment w:val="center"/>
              <w:rPr>
                <w:rFonts w:eastAsia="仿宋_GB2312" w:cs="仿宋_GB2312"/>
                <w:sz w:val="24"/>
              </w:rPr>
            </w:pPr>
            <w:r>
              <w:rPr>
                <w:rFonts w:eastAsia="仿宋_GB2312" w:cs="仿宋_GB2312" w:hint="eastAsia"/>
                <w:sz w:val="24"/>
              </w:rPr>
              <w:t>17.59</w:t>
            </w:r>
          </w:p>
        </w:tc>
        <w:tc>
          <w:tcPr>
            <w:tcW w:w="1092" w:type="dxa"/>
            <w:gridSpan w:val="2"/>
            <w:vAlign w:val="center"/>
          </w:tcPr>
          <w:p w:rsidR="008459F7" w:rsidRDefault="00531D5D" w:rsidP="000C1187">
            <w:pPr>
              <w:autoSpaceDN w:val="0"/>
              <w:spacing w:line="320" w:lineRule="exact"/>
              <w:ind w:firstLineChars="50" w:firstLine="120"/>
              <w:jc w:val="left"/>
              <w:textAlignment w:val="center"/>
              <w:rPr>
                <w:rFonts w:eastAsia="仿宋_GB2312" w:cs="仿宋_GB2312"/>
                <w:sz w:val="24"/>
              </w:rPr>
            </w:pPr>
            <w:r>
              <w:rPr>
                <w:rFonts w:eastAsia="仿宋_GB2312" w:cs="仿宋_GB2312" w:hint="eastAsia"/>
                <w:sz w:val="24"/>
              </w:rPr>
              <w:t>247.43</w:t>
            </w:r>
          </w:p>
        </w:tc>
        <w:tc>
          <w:tcPr>
            <w:tcW w:w="1720"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816"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1090" w:type="dxa"/>
            <w:gridSpan w:val="3"/>
            <w:vAlign w:val="center"/>
          </w:tcPr>
          <w:p w:rsidR="008459F7" w:rsidRDefault="00531D5D" w:rsidP="000C1187">
            <w:pPr>
              <w:autoSpaceDN w:val="0"/>
              <w:spacing w:line="320" w:lineRule="exact"/>
              <w:ind w:firstLineChars="50" w:firstLine="120"/>
              <w:jc w:val="left"/>
              <w:textAlignment w:val="center"/>
              <w:rPr>
                <w:rFonts w:eastAsia="仿宋_GB2312" w:cs="仿宋_GB2312"/>
                <w:sz w:val="24"/>
              </w:rPr>
            </w:pPr>
            <w:r>
              <w:rPr>
                <w:rFonts w:eastAsia="仿宋_GB2312" w:cs="仿宋_GB2312" w:hint="eastAsia"/>
                <w:sz w:val="24"/>
              </w:rPr>
              <w:t>6.43</w:t>
            </w:r>
          </w:p>
        </w:tc>
      </w:tr>
      <w:tr w:rsidR="008459F7" w:rsidTr="000C1187">
        <w:trPr>
          <w:trHeight w:val="254"/>
          <w:jc w:val="center"/>
        </w:trPr>
        <w:tc>
          <w:tcPr>
            <w:tcW w:w="1713" w:type="dxa"/>
            <w:gridSpan w:val="3"/>
            <w:vAlign w:val="center"/>
          </w:tcPr>
          <w:p w:rsidR="008459F7" w:rsidRDefault="008459F7">
            <w:pPr>
              <w:spacing w:line="320" w:lineRule="exact"/>
              <w:rPr>
                <w:rFonts w:eastAsia="仿宋_GB2312" w:cs="仿宋_GB2312"/>
                <w:sz w:val="24"/>
              </w:rPr>
            </w:pPr>
          </w:p>
        </w:tc>
        <w:tc>
          <w:tcPr>
            <w:tcW w:w="1090" w:type="dxa"/>
            <w:tcBorders>
              <w:right w:val="single" w:sz="4" w:space="0" w:color="auto"/>
            </w:tcBorders>
            <w:vAlign w:val="center"/>
          </w:tcPr>
          <w:p w:rsidR="008459F7" w:rsidRDefault="008459F7">
            <w:pPr>
              <w:autoSpaceDN w:val="0"/>
              <w:spacing w:line="320" w:lineRule="exact"/>
              <w:jc w:val="left"/>
              <w:textAlignment w:val="center"/>
              <w:rPr>
                <w:rFonts w:eastAsia="仿宋_GB2312" w:cs="仿宋_GB2312"/>
                <w:sz w:val="24"/>
              </w:rPr>
            </w:pPr>
          </w:p>
        </w:tc>
        <w:tc>
          <w:tcPr>
            <w:tcW w:w="1367" w:type="dxa"/>
            <w:gridSpan w:val="2"/>
            <w:tcBorders>
              <w:left w:val="single" w:sz="4" w:space="0" w:color="auto"/>
            </w:tcBorders>
            <w:vAlign w:val="center"/>
          </w:tcPr>
          <w:p w:rsidR="008459F7" w:rsidRDefault="008459F7">
            <w:pPr>
              <w:autoSpaceDN w:val="0"/>
              <w:spacing w:line="320" w:lineRule="exact"/>
              <w:jc w:val="left"/>
              <w:textAlignment w:val="center"/>
              <w:rPr>
                <w:rFonts w:eastAsia="仿宋_GB2312" w:cs="仿宋_GB2312"/>
                <w:sz w:val="24"/>
              </w:rPr>
            </w:pPr>
          </w:p>
        </w:tc>
        <w:tc>
          <w:tcPr>
            <w:tcW w:w="1092" w:type="dxa"/>
            <w:gridSpan w:val="2"/>
            <w:vAlign w:val="center"/>
          </w:tcPr>
          <w:p w:rsidR="008459F7" w:rsidRDefault="008459F7">
            <w:pPr>
              <w:autoSpaceDN w:val="0"/>
              <w:spacing w:line="320" w:lineRule="exact"/>
              <w:jc w:val="left"/>
              <w:textAlignment w:val="center"/>
              <w:rPr>
                <w:rFonts w:eastAsia="仿宋_GB2312" w:cs="仿宋_GB2312"/>
                <w:sz w:val="24"/>
              </w:rPr>
            </w:pPr>
          </w:p>
        </w:tc>
        <w:tc>
          <w:tcPr>
            <w:tcW w:w="1720" w:type="dxa"/>
            <w:gridSpan w:val="2"/>
            <w:vAlign w:val="center"/>
          </w:tcPr>
          <w:p w:rsidR="008459F7" w:rsidRDefault="008459F7">
            <w:pPr>
              <w:autoSpaceDN w:val="0"/>
              <w:spacing w:line="320" w:lineRule="exact"/>
              <w:jc w:val="left"/>
              <w:textAlignment w:val="center"/>
              <w:rPr>
                <w:rFonts w:eastAsia="仿宋_GB2312" w:cs="仿宋_GB2312"/>
                <w:sz w:val="24"/>
              </w:rPr>
            </w:pPr>
          </w:p>
        </w:tc>
        <w:tc>
          <w:tcPr>
            <w:tcW w:w="1816" w:type="dxa"/>
            <w:gridSpan w:val="4"/>
            <w:vAlign w:val="center"/>
          </w:tcPr>
          <w:p w:rsidR="008459F7" w:rsidRDefault="008459F7">
            <w:pPr>
              <w:autoSpaceDN w:val="0"/>
              <w:spacing w:line="320" w:lineRule="exact"/>
              <w:jc w:val="center"/>
              <w:textAlignment w:val="center"/>
              <w:rPr>
                <w:rFonts w:eastAsia="仿宋_GB2312" w:cs="仿宋_GB2312"/>
                <w:sz w:val="24"/>
              </w:rPr>
            </w:pPr>
          </w:p>
        </w:tc>
        <w:tc>
          <w:tcPr>
            <w:tcW w:w="1090" w:type="dxa"/>
            <w:gridSpan w:val="3"/>
            <w:vAlign w:val="center"/>
          </w:tcPr>
          <w:p w:rsidR="008459F7" w:rsidRDefault="008459F7">
            <w:pPr>
              <w:autoSpaceDN w:val="0"/>
              <w:spacing w:line="320" w:lineRule="exact"/>
              <w:jc w:val="left"/>
              <w:textAlignment w:val="center"/>
              <w:rPr>
                <w:rFonts w:eastAsia="仿宋_GB2312" w:cs="仿宋_GB2312"/>
                <w:sz w:val="24"/>
              </w:rPr>
            </w:pPr>
          </w:p>
        </w:tc>
      </w:tr>
      <w:tr w:rsidR="008459F7" w:rsidTr="000C1187">
        <w:trPr>
          <w:trHeight w:val="279"/>
          <w:jc w:val="center"/>
        </w:trPr>
        <w:tc>
          <w:tcPr>
            <w:tcW w:w="9888" w:type="dxa"/>
            <w:gridSpan w:val="17"/>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b/>
                <w:bCs/>
                <w:sz w:val="24"/>
              </w:rPr>
              <w:t>部门（单位）年度支出和结余情况（万元）</w:t>
            </w:r>
          </w:p>
        </w:tc>
      </w:tr>
      <w:tr w:rsidR="008459F7" w:rsidTr="000C1187">
        <w:trPr>
          <w:trHeight w:val="279"/>
          <w:jc w:val="center"/>
        </w:trPr>
        <w:tc>
          <w:tcPr>
            <w:tcW w:w="1713" w:type="dxa"/>
            <w:gridSpan w:val="3"/>
            <w:vMerge w:val="restart"/>
            <w:vAlign w:val="center"/>
          </w:tcPr>
          <w:p w:rsidR="008459F7" w:rsidRDefault="00531D5D">
            <w:pPr>
              <w:snapToGrid w:val="0"/>
              <w:spacing w:line="320" w:lineRule="exact"/>
              <w:jc w:val="center"/>
              <w:rPr>
                <w:rFonts w:eastAsia="仿宋_GB2312" w:cs="仿宋_GB2312"/>
                <w:sz w:val="24"/>
              </w:rPr>
            </w:pPr>
            <w:r>
              <w:rPr>
                <w:rFonts w:eastAsia="仿宋_GB2312" w:hAnsi="仿宋_GB2312" w:cs="仿宋_GB2312" w:hint="eastAsia"/>
                <w:sz w:val="24"/>
              </w:rPr>
              <w:t>机构名称</w:t>
            </w:r>
          </w:p>
        </w:tc>
        <w:tc>
          <w:tcPr>
            <w:tcW w:w="1090" w:type="dxa"/>
            <w:vMerge w:val="restart"/>
            <w:tcBorders>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支出合计</w:t>
            </w:r>
          </w:p>
        </w:tc>
        <w:tc>
          <w:tcPr>
            <w:tcW w:w="5728" w:type="dxa"/>
            <w:gridSpan w:val="9"/>
            <w:tcBorders>
              <w:left w:val="single" w:sz="4" w:space="0" w:color="auto"/>
              <w:bottom w:val="single" w:sz="4" w:space="0" w:color="auto"/>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c>
          <w:tcPr>
            <w:tcW w:w="1357" w:type="dxa"/>
            <w:gridSpan w:val="4"/>
            <w:tcBorders>
              <w:left w:val="single" w:sz="4" w:space="0" w:color="auto"/>
              <w:bottom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结余</w:t>
            </w:r>
          </w:p>
        </w:tc>
      </w:tr>
      <w:tr w:rsidR="008459F7" w:rsidTr="000C1187">
        <w:trPr>
          <w:trHeight w:val="279"/>
          <w:jc w:val="center"/>
        </w:trPr>
        <w:tc>
          <w:tcPr>
            <w:tcW w:w="1713" w:type="dxa"/>
            <w:gridSpan w:val="3"/>
            <w:vMerge/>
            <w:vAlign w:val="center"/>
          </w:tcPr>
          <w:p w:rsidR="008459F7" w:rsidRDefault="008459F7">
            <w:pPr>
              <w:spacing w:line="320" w:lineRule="exact"/>
              <w:jc w:val="center"/>
              <w:rPr>
                <w:rFonts w:eastAsia="仿宋_GB2312" w:cs="仿宋_GB2312"/>
                <w:sz w:val="24"/>
              </w:rPr>
            </w:pPr>
          </w:p>
        </w:tc>
        <w:tc>
          <w:tcPr>
            <w:tcW w:w="1090" w:type="dxa"/>
            <w:vMerge/>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367" w:type="dxa"/>
            <w:gridSpan w:val="2"/>
            <w:vMerge w:val="restart"/>
            <w:tcBorders>
              <w:top w:val="single" w:sz="4" w:space="0" w:color="auto"/>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基本支出</w:t>
            </w:r>
          </w:p>
        </w:tc>
        <w:tc>
          <w:tcPr>
            <w:tcW w:w="3271" w:type="dxa"/>
            <w:gridSpan w:val="6"/>
            <w:tcBorders>
              <w:top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c>
          <w:tcPr>
            <w:tcW w:w="1090" w:type="dxa"/>
            <w:vMerge w:val="restart"/>
            <w:tcBorders>
              <w:top w:val="single" w:sz="4" w:space="0" w:color="auto"/>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项目支出</w:t>
            </w:r>
          </w:p>
        </w:tc>
        <w:tc>
          <w:tcPr>
            <w:tcW w:w="482" w:type="dxa"/>
            <w:gridSpan w:val="3"/>
            <w:vMerge w:val="restart"/>
            <w:tcBorders>
              <w:top w:val="single" w:sz="4" w:space="0" w:color="auto"/>
              <w:left w:val="single" w:sz="4" w:space="0" w:color="auto"/>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当年结余</w:t>
            </w:r>
          </w:p>
        </w:tc>
        <w:tc>
          <w:tcPr>
            <w:tcW w:w="875" w:type="dxa"/>
            <w:vMerge w:val="restart"/>
            <w:tcBorders>
              <w:top w:val="single" w:sz="4" w:space="0" w:color="auto"/>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累计结余</w:t>
            </w:r>
          </w:p>
        </w:tc>
      </w:tr>
      <w:tr w:rsidR="008459F7" w:rsidTr="000C1187">
        <w:trPr>
          <w:trHeight w:val="279"/>
          <w:jc w:val="center"/>
        </w:trPr>
        <w:tc>
          <w:tcPr>
            <w:tcW w:w="1713" w:type="dxa"/>
            <w:gridSpan w:val="3"/>
            <w:vMerge/>
            <w:vAlign w:val="center"/>
          </w:tcPr>
          <w:p w:rsidR="008459F7" w:rsidRDefault="008459F7">
            <w:pPr>
              <w:spacing w:line="320" w:lineRule="exact"/>
              <w:jc w:val="center"/>
              <w:rPr>
                <w:rFonts w:eastAsia="仿宋_GB2312" w:cs="仿宋_GB2312"/>
                <w:sz w:val="24"/>
              </w:rPr>
            </w:pPr>
          </w:p>
        </w:tc>
        <w:tc>
          <w:tcPr>
            <w:tcW w:w="1090" w:type="dxa"/>
            <w:vMerge/>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367" w:type="dxa"/>
            <w:gridSpan w:val="2"/>
            <w:vMerge/>
            <w:tcBorders>
              <w:lef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092"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人员支出</w:t>
            </w:r>
          </w:p>
        </w:tc>
        <w:tc>
          <w:tcPr>
            <w:tcW w:w="2179"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公用支出</w:t>
            </w:r>
          </w:p>
        </w:tc>
        <w:tc>
          <w:tcPr>
            <w:tcW w:w="1090" w:type="dxa"/>
            <w:vMerge/>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482" w:type="dxa"/>
            <w:gridSpan w:val="3"/>
            <w:vMerge/>
            <w:tcBorders>
              <w:left w:val="single" w:sz="4" w:space="0" w:color="auto"/>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875" w:type="dxa"/>
            <w:vMerge/>
            <w:tcBorders>
              <w:lef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r>
      <w:tr w:rsidR="008459F7" w:rsidTr="000C1187">
        <w:trPr>
          <w:trHeight w:val="393"/>
          <w:jc w:val="center"/>
        </w:trPr>
        <w:tc>
          <w:tcPr>
            <w:tcW w:w="1713" w:type="dxa"/>
            <w:gridSpan w:val="3"/>
            <w:vAlign w:val="center"/>
          </w:tcPr>
          <w:p w:rsidR="008459F7" w:rsidRDefault="00531D5D">
            <w:pPr>
              <w:spacing w:line="320" w:lineRule="exact"/>
              <w:jc w:val="left"/>
              <w:rPr>
                <w:rFonts w:eastAsia="仿宋_GB2312" w:cs="仿宋_GB2312"/>
                <w:sz w:val="24"/>
              </w:rPr>
            </w:pPr>
            <w:r>
              <w:rPr>
                <w:rFonts w:eastAsia="仿宋_GB2312" w:hAnsi="仿宋_GB2312" w:cs="仿宋_GB2312" w:hint="eastAsia"/>
                <w:sz w:val="24"/>
              </w:rPr>
              <w:t>局机关及二级机构汇总</w:t>
            </w:r>
          </w:p>
        </w:tc>
        <w:tc>
          <w:tcPr>
            <w:tcW w:w="1090" w:type="dxa"/>
            <w:tcBorders>
              <w:right w:val="single" w:sz="4" w:space="0" w:color="auto"/>
            </w:tcBorders>
            <w:vAlign w:val="center"/>
          </w:tcPr>
          <w:p w:rsidR="008459F7" w:rsidRDefault="00531D5D">
            <w:pPr>
              <w:tabs>
                <w:tab w:val="left" w:pos="289"/>
              </w:tabs>
              <w:autoSpaceDN w:val="0"/>
              <w:spacing w:line="320" w:lineRule="exact"/>
              <w:jc w:val="left"/>
              <w:textAlignment w:val="center"/>
              <w:rPr>
                <w:rFonts w:eastAsia="仿宋_GB2312" w:cs="仿宋_GB2312"/>
                <w:sz w:val="24"/>
              </w:rPr>
            </w:pPr>
            <w:r>
              <w:rPr>
                <w:rFonts w:eastAsia="仿宋_GB2312" w:cs="仿宋_GB2312" w:hint="eastAsia"/>
                <w:sz w:val="24"/>
              </w:rPr>
              <w:tab/>
              <w:t>974.78</w:t>
            </w:r>
          </w:p>
        </w:tc>
        <w:tc>
          <w:tcPr>
            <w:tcW w:w="1367" w:type="dxa"/>
            <w:gridSpan w:val="2"/>
            <w:tcBorders>
              <w:left w:val="single" w:sz="4" w:space="0" w:color="auto"/>
            </w:tcBorders>
            <w:vAlign w:val="center"/>
          </w:tcPr>
          <w:p w:rsidR="008459F7" w:rsidRDefault="00531D5D">
            <w:pPr>
              <w:tabs>
                <w:tab w:val="left" w:pos="313"/>
              </w:tabs>
              <w:autoSpaceDN w:val="0"/>
              <w:spacing w:line="320" w:lineRule="exact"/>
              <w:jc w:val="left"/>
              <w:textAlignment w:val="center"/>
              <w:rPr>
                <w:rFonts w:eastAsia="仿宋_GB2312" w:cs="仿宋_GB2312"/>
                <w:sz w:val="24"/>
              </w:rPr>
            </w:pPr>
            <w:r>
              <w:rPr>
                <w:rFonts w:eastAsia="仿宋_GB2312" w:cs="仿宋_GB2312" w:hint="eastAsia"/>
                <w:sz w:val="24"/>
              </w:rPr>
              <w:tab/>
              <w:t>804.66</w:t>
            </w:r>
          </w:p>
        </w:tc>
        <w:tc>
          <w:tcPr>
            <w:tcW w:w="1092"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718.42</w:t>
            </w:r>
          </w:p>
        </w:tc>
        <w:tc>
          <w:tcPr>
            <w:tcW w:w="2179"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86.24</w:t>
            </w:r>
          </w:p>
        </w:tc>
        <w:tc>
          <w:tcPr>
            <w:tcW w:w="1090" w:type="dxa"/>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170.14</w:t>
            </w:r>
          </w:p>
        </w:tc>
        <w:tc>
          <w:tcPr>
            <w:tcW w:w="482" w:type="dxa"/>
            <w:gridSpan w:val="3"/>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875" w:type="dxa"/>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227.17</w:t>
            </w:r>
          </w:p>
        </w:tc>
      </w:tr>
      <w:tr w:rsidR="008459F7" w:rsidTr="000C1187">
        <w:trPr>
          <w:trHeight w:val="279"/>
          <w:jc w:val="center"/>
        </w:trPr>
        <w:tc>
          <w:tcPr>
            <w:tcW w:w="1713" w:type="dxa"/>
            <w:gridSpan w:val="3"/>
            <w:vAlign w:val="center"/>
          </w:tcPr>
          <w:p w:rsidR="008459F7" w:rsidRDefault="00531D5D" w:rsidP="000A2E5F">
            <w:pPr>
              <w:spacing w:line="320" w:lineRule="exact"/>
              <w:jc w:val="left"/>
              <w:rPr>
                <w:rFonts w:eastAsia="仿宋_GB2312" w:cs="仿宋_GB2312"/>
                <w:sz w:val="24"/>
              </w:rPr>
            </w:pPr>
            <w:r>
              <w:rPr>
                <w:rFonts w:eastAsia="仿宋_GB2312" w:cs="仿宋_GB2312" w:hint="eastAsia"/>
                <w:sz w:val="24"/>
              </w:rPr>
              <w:t>1</w:t>
            </w:r>
            <w:r>
              <w:rPr>
                <w:rFonts w:eastAsia="仿宋_GB2312" w:hAnsi="仿宋_GB2312" w:cs="仿宋_GB2312" w:hint="eastAsia"/>
                <w:sz w:val="24"/>
              </w:rPr>
              <w:t>、</w:t>
            </w:r>
            <w:r w:rsidR="000A2E5F">
              <w:rPr>
                <w:rFonts w:eastAsia="仿宋_GB2312" w:hAnsi="仿宋_GB2312" w:cs="仿宋_GB2312" w:hint="eastAsia"/>
                <w:sz w:val="24"/>
              </w:rPr>
              <w:t>州粮食和物资储备局机关</w:t>
            </w:r>
          </w:p>
        </w:tc>
        <w:tc>
          <w:tcPr>
            <w:tcW w:w="1090" w:type="dxa"/>
            <w:tcBorders>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713.67</w:t>
            </w: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564.84</w:t>
            </w:r>
          </w:p>
        </w:tc>
        <w:tc>
          <w:tcPr>
            <w:tcW w:w="1092"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520.69</w:t>
            </w:r>
          </w:p>
        </w:tc>
        <w:tc>
          <w:tcPr>
            <w:tcW w:w="2179"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44.15</w:t>
            </w:r>
          </w:p>
        </w:tc>
        <w:tc>
          <w:tcPr>
            <w:tcW w:w="1090" w:type="dxa"/>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148.83</w:t>
            </w:r>
          </w:p>
        </w:tc>
        <w:tc>
          <w:tcPr>
            <w:tcW w:w="482" w:type="dxa"/>
            <w:gridSpan w:val="3"/>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875" w:type="dxa"/>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216.83</w:t>
            </w:r>
          </w:p>
        </w:tc>
      </w:tr>
      <w:tr w:rsidR="008459F7" w:rsidTr="000C1187">
        <w:trPr>
          <w:trHeight w:val="279"/>
          <w:jc w:val="center"/>
        </w:trPr>
        <w:tc>
          <w:tcPr>
            <w:tcW w:w="1713" w:type="dxa"/>
            <w:gridSpan w:val="3"/>
            <w:vAlign w:val="center"/>
          </w:tcPr>
          <w:p w:rsidR="008459F7" w:rsidRDefault="00531D5D">
            <w:pPr>
              <w:spacing w:line="320" w:lineRule="exact"/>
              <w:jc w:val="left"/>
              <w:rPr>
                <w:rFonts w:eastAsia="仿宋_GB2312" w:cs="仿宋_GB2312"/>
                <w:sz w:val="24"/>
              </w:rPr>
            </w:pPr>
            <w:r>
              <w:rPr>
                <w:rFonts w:eastAsia="仿宋_GB2312" w:cs="仿宋_GB2312" w:hint="eastAsia"/>
                <w:sz w:val="24"/>
              </w:rPr>
              <w:t>2</w:t>
            </w:r>
            <w:r>
              <w:rPr>
                <w:rFonts w:eastAsia="仿宋_GB2312" w:hAnsi="仿宋_GB2312" w:cs="仿宋_GB2312" w:hint="eastAsia"/>
                <w:sz w:val="24"/>
              </w:rPr>
              <w:t>、</w:t>
            </w:r>
            <w:r w:rsidR="000A2E5F">
              <w:rPr>
                <w:rFonts w:eastAsia="仿宋_GB2312" w:hAnsi="仿宋_GB2312" w:cs="仿宋_GB2312" w:hint="eastAsia"/>
                <w:sz w:val="24"/>
              </w:rPr>
              <w:t>州粮食质量监测中心</w:t>
            </w:r>
          </w:p>
        </w:tc>
        <w:tc>
          <w:tcPr>
            <w:tcW w:w="1090" w:type="dxa"/>
            <w:tcBorders>
              <w:right w:val="single" w:sz="4" w:space="0" w:color="auto"/>
            </w:tcBorders>
            <w:vAlign w:val="center"/>
          </w:tcPr>
          <w:p w:rsidR="008459F7" w:rsidRDefault="00531D5D">
            <w:pPr>
              <w:tabs>
                <w:tab w:val="left" w:pos="265"/>
              </w:tabs>
              <w:autoSpaceDN w:val="0"/>
              <w:spacing w:line="320" w:lineRule="exact"/>
              <w:jc w:val="left"/>
              <w:textAlignment w:val="center"/>
              <w:rPr>
                <w:rFonts w:eastAsia="仿宋_GB2312" w:cs="仿宋_GB2312"/>
                <w:sz w:val="24"/>
              </w:rPr>
            </w:pPr>
            <w:r>
              <w:rPr>
                <w:rFonts w:eastAsia="仿宋_GB2312" w:cs="仿宋_GB2312" w:hint="eastAsia"/>
                <w:sz w:val="24"/>
              </w:rPr>
              <w:tab/>
              <w:t>261.11</w:t>
            </w: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239.82</w:t>
            </w:r>
          </w:p>
        </w:tc>
        <w:tc>
          <w:tcPr>
            <w:tcW w:w="1092"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197.73</w:t>
            </w:r>
          </w:p>
        </w:tc>
        <w:tc>
          <w:tcPr>
            <w:tcW w:w="2179"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42.09</w:t>
            </w:r>
          </w:p>
        </w:tc>
        <w:tc>
          <w:tcPr>
            <w:tcW w:w="1090" w:type="dxa"/>
            <w:vAlign w:val="center"/>
          </w:tcPr>
          <w:p w:rsidR="008459F7" w:rsidRDefault="00531D5D">
            <w:pPr>
              <w:tabs>
                <w:tab w:val="left" w:pos="360"/>
              </w:tabs>
              <w:autoSpaceDN w:val="0"/>
              <w:spacing w:line="320" w:lineRule="exact"/>
              <w:jc w:val="left"/>
              <w:textAlignment w:val="center"/>
              <w:rPr>
                <w:rFonts w:eastAsia="仿宋_GB2312" w:cs="仿宋_GB2312"/>
                <w:sz w:val="24"/>
              </w:rPr>
            </w:pPr>
            <w:r>
              <w:rPr>
                <w:rFonts w:eastAsia="仿宋_GB2312" w:cs="仿宋_GB2312" w:hint="eastAsia"/>
                <w:sz w:val="24"/>
              </w:rPr>
              <w:tab/>
              <w:t>21.29</w:t>
            </w:r>
          </w:p>
        </w:tc>
        <w:tc>
          <w:tcPr>
            <w:tcW w:w="482" w:type="dxa"/>
            <w:gridSpan w:val="3"/>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875" w:type="dxa"/>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10.34</w:t>
            </w:r>
          </w:p>
        </w:tc>
      </w:tr>
      <w:tr w:rsidR="008459F7" w:rsidTr="000C1187">
        <w:trPr>
          <w:trHeight w:val="279"/>
          <w:jc w:val="center"/>
        </w:trPr>
        <w:tc>
          <w:tcPr>
            <w:tcW w:w="1713" w:type="dxa"/>
            <w:gridSpan w:val="3"/>
            <w:vAlign w:val="center"/>
          </w:tcPr>
          <w:p w:rsidR="008459F7" w:rsidRDefault="008459F7">
            <w:pPr>
              <w:spacing w:line="320" w:lineRule="exact"/>
              <w:jc w:val="left"/>
              <w:rPr>
                <w:rFonts w:eastAsia="仿宋_GB2312" w:cs="仿宋_GB2312"/>
                <w:sz w:val="24"/>
              </w:rPr>
            </w:pPr>
          </w:p>
        </w:tc>
        <w:tc>
          <w:tcPr>
            <w:tcW w:w="1090" w:type="dxa"/>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367" w:type="dxa"/>
            <w:gridSpan w:val="2"/>
            <w:tcBorders>
              <w:lef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092" w:type="dxa"/>
            <w:gridSpan w:val="2"/>
            <w:vAlign w:val="center"/>
          </w:tcPr>
          <w:p w:rsidR="008459F7" w:rsidRDefault="008459F7">
            <w:pPr>
              <w:autoSpaceDN w:val="0"/>
              <w:spacing w:line="320" w:lineRule="exact"/>
              <w:jc w:val="center"/>
              <w:textAlignment w:val="center"/>
              <w:rPr>
                <w:rFonts w:eastAsia="仿宋_GB2312" w:cs="仿宋_GB2312"/>
                <w:sz w:val="24"/>
              </w:rPr>
            </w:pPr>
          </w:p>
        </w:tc>
        <w:tc>
          <w:tcPr>
            <w:tcW w:w="2179" w:type="dxa"/>
            <w:gridSpan w:val="4"/>
            <w:vAlign w:val="center"/>
          </w:tcPr>
          <w:p w:rsidR="008459F7" w:rsidRDefault="008459F7">
            <w:pPr>
              <w:autoSpaceDN w:val="0"/>
              <w:spacing w:line="320" w:lineRule="exact"/>
              <w:jc w:val="center"/>
              <w:textAlignment w:val="center"/>
              <w:rPr>
                <w:rFonts w:eastAsia="仿宋_GB2312" w:cs="仿宋_GB2312"/>
                <w:sz w:val="24"/>
              </w:rPr>
            </w:pPr>
          </w:p>
        </w:tc>
        <w:tc>
          <w:tcPr>
            <w:tcW w:w="1090" w:type="dxa"/>
            <w:vAlign w:val="center"/>
          </w:tcPr>
          <w:p w:rsidR="008459F7" w:rsidRDefault="008459F7">
            <w:pPr>
              <w:autoSpaceDN w:val="0"/>
              <w:spacing w:line="320" w:lineRule="exact"/>
              <w:jc w:val="center"/>
              <w:textAlignment w:val="center"/>
              <w:rPr>
                <w:rFonts w:eastAsia="仿宋_GB2312" w:cs="仿宋_GB2312"/>
                <w:sz w:val="24"/>
              </w:rPr>
            </w:pPr>
          </w:p>
        </w:tc>
        <w:tc>
          <w:tcPr>
            <w:tcW w:w="482" w:type="dxa"/>
            <w:gridSpan w:val="3"/>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875" w:type="dxa"/>
            <w:tcBorders>
              <w:lef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r>
      <w:tr w:rsidR="008459F7" w:rsidTr="000C1187">
        <w:trPr>
          <w:trHeight w:val="279"/>
          <w:jc w:val="center"/>
        </w:trPr>
        <w:tc>
          <w:tcPr>
            <w:tcW w:w="1713" w:type="dxa"/>
            <w:gridSpan w:val="3"/>
            <w:vMerge w:val="restart"/>
            <w:vAlign w:val="center"/>
          </w:tcPr>
          <w:p w:rsidR="008459F7" w:rsidRDefault="00531D5D">
            <w:pPr>
              <w:spacing w:line="320" w:lineRule="exact"/>
              <w:jc w:val="center"/>
              <w:rPr>
                <w:rFonts w:eastAsia="仿宋_GB2312" w:cs="仿宋_GB2312"/>
                <w:sz w:val="24"/>
              </w:rPr>
            </w:pPr>
            <w:r>
              <w:rPr>
                <w:rFonts w:eastAsia="仿宋_GB2312" w:hAnsi="仿宋_GB2312" w:cs="仿宋_GB2312" w:hint="eastAsia"/>
                <w:sz w:val="24"/>
              </w:rPr>
              <w:t>机构名称</w:t>
            </w:r>
          </w:p>
        </w:tc>
        <w:tc>
          <w:tcPr>
            <w:tcW w:w="1090" w:type="dxa"/>
            <w:vMerge w:val="restart"/>
            <w:tcBorders>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三公经费</w:t>
            </w:r>
          </w:p>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合计</w:t>
            </w:r>
          </w:p>
        </w:tc>
        <w:tc>
          <w:tcPr>
            <w:tcW w:w="7085" w:type="dxa"/>
            <w:gridSpan w:val="13"/>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r>
      <w:tr w:rsidR="008459F7" w:rsidTr="000C1187">
        <w:trPr>
          <w:trHeight w:val="279"/>
          <w:jc w:val="center"/>
        </w:trPr>
        <w:tc>
          <w:tcPr>
            <w:tcW w:w="1713" w:type="dxa"/>
            <w:gridSpan w:val="3"/>
            <w:vMerge/>
            <w:vAlign w:val="center"/>
          </w:tcPr>
          <w:p w:rsidR="008459F7" w:rsidRDefault="008459F7">
            <w:pPr>
              <w:spacing w:line="320" w:lineRule="exact"/>
              <w:jc w:val="center"/>
              <w:rPr>
                <w:rFonts w:eastAsia="仿宋_GB2312" w:cs="仿宋_GB2312"/>
                <w:sz w:val="24"/>
              </w:rPr>
            </w:pPr>
          </w:p>
        </w:tc>
        <w:tc>
          <w:tcPr>
            <w:tcW w:w="1090" w:type="dxa"/>
            <w:vMerge/>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公务接待费</w:t>
            </w:r>
          </w:p>
        </w:tc>
        <w:tc>
          <w:tcPr>
            <w:tcW w:w="1092"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公务用车运维费</w:t>
            </w:r>
          </w:p>
        </w:tc>
        <w:tc>
          <w:tcPr>
            <w:tcW w:w="2179"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公务用车购置费</w:t>
            </w:r>
          </w:p>
        </w:tc>
        <w:tc>
          <w:tcPr>
            <w:tcW w:w="2447" w:type="dxa"/>
            <w:gridSpan w:val="5"/>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因公出国出</w:t>
            </w:r>
            <w:r>
              <w:rPr>
                <w:rFonts w:ascii="宋体" w:hAnsi="宋体" w:cs="宋体" w:hint="eastAsia"/>
                <w:sz w:val="24"/>
              </w:rPr>
              <w:t>境</w:t>
            </w:r>
            <w:r>
              <w:rPr>
                <w:rFonts w:eastAsia="仿宋_GB2312" w:hAnsi="仿宋_GB2312" w:cs="仿宋_GB2312" w:hint="eastAsia"/>
                <w:sz w:val="24"/>
              </w:rPr>
              <w:t>费</w:t>
            </w:r>
          </w:p>
        </w:tc>
      </w:tr>
      <w:tr w:rsidR="008459F7" w:rsidTr="000C1187">
        <w:trPr>
          <w:trHeight w:val="384"/>
          <w:jc w:val="center"/>
        </w:trPr>
        <w:tc>
          <w:tcPr>
            <w:tcW w:w="1713" w:type="dxa"/>
            <w:gridSpan w:val="3"/>
            <w:vAlign w:val="center"/>
          </w:tcPr>
          <w:p w:rsidR="008459F7" w:rsidRDefault="00531D5D">
            <w:pPr>
              <w:spacing w:line="320" w:lineRule="exact"/>
              <w:jc w:val="left"/>
              <w:rPr>
                <w:rFonts w:eastAsia="仿宋_GB2312" w:cs="仿宋_GB2312"/>
                <w:sz w:val="24"/>
              </w:rPr>
            </w:pPr>
            <w:r>
              <w:rPr>
                <w:rFonts w:eastAsia="仿宋_GB2312" w:hAnsi="仿宋_GB2312" w:cs="仿宋_GB2312" w:hint="eastAsia"/>
                <w:sz w:val="24"/>
              </w:rPr>
              <w:t>局机关及二级机构汇总</w:t>
            </w:r>
          </w:p>
        </w:tc>
        <w:tc>
          <w:tcPr>
            <w:tcW w:w="1090" w:type="dxa"/>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p w:rsidR="008459F7" w:rsidRDefault="00531D5D">
            <w:pPr>
              <w:ind w:firstLine="481"/>
              <w:jc w:val="left"/>
            </w:pPr>
            <w:r>
              <w:rPr>
                <w:rFonts w:hint="eastAsia"/>
              </w:rPr>
              <w:t>7.56</w:t>
            </w: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3.23</w:t>
            </w:r>
          </w:p>
        </w:tc>
        <w:tc>
          <w:tcPr>
            <w:tcW w:w="1092" w:type="dxa"/>
            <w:gridSpan w:val="2"/>
            <w:vAlign w:val="center"/>
          </w:tcPr>
          <w:p w:rsidR="008459F7" w:rsidRDefault="00531D5D">
            <w:pPr>
              <w:tabs>
                <w:tab w:val="left" w:pos="278"/>
              </w:tabs>
              <w:autoSpaceDN w:val="0"/>
              <w:spacing w:line="320" w:lineRule="exact"/>
              <w:jc w:val="left"/>
              <w:textAlignment w:val="center"/>
              <w:rPr>
                <w:rFonts w:eastAsia="仿宋_GB2312" w:cs="仿宋_GB2312"/>
                <w:sz w:val="24"/>
              </w:rPr>
            </w:pPr>
            <w:r>
              <w:rPr>
                <w:rFonts w:eastAsia="仿宋_GB2312" w:cs="仿宋_GB2312" w:hint="eastAsia"/>
                <w:sz w:val="24"/>
              </w:rPr>
              <w:tab/>
              <w:t>4.33</w:t>
            </w:r>
          </w:p>
        </w:tc>
        <w:tc>
          <w:tcPr>
            <w:tcW w:w="2179"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2447" w:type="dxa"/>
            <w:gridSpan w:val="5"/>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r>
      <w:tr w:rsidR="008459F7" w:rsidTr="000C1187">
        <w:trPr>
          <w:trHeight w:val="279"/>
          <w:jc w:val="center"/>
        </w:trPr>
        <w:tc>
          <w:tcPr>
            <w:tcW w:w="1713" w:type="dxa"/>
            <w:gridSpan w:val="3"/>
            <w:vAlign w:val="center"/>
          </w:tcPr>
          <w:p w:rsidR="008459F7" w:rsidRDefault="00531D5D" w:rsidP="000A2E5F">
            <w:pPr>
              <w:spacing w:line="320" w:lineRule="exact"/>
              <w:jc w:val="left"/>
              <w:rPr>
                <w:rFonts w:eastAsia="仿宋_GB2312" w:cs="仿宋_GB2312"/>
                <w:sz w:val="24"/>
              </w:rPr>
            </w:pPr>
            <w:r>
              <w:rPr>
                <w:rFonts w:eastAsia="仿宋_GB2312" w:cs="仿宋_GB2312" w:hint="eastAsia"/>
                <w:sz w:val="24"/>
              </w:rPr>
              <w:t>1</w:t>
            </w:r>
            <w:r>
              <w:rPr>
                <w:rFonts w:eastAsia="仿宋_GB2312" w:hAnsi="仿宋_GB2312" w:cs="仿宋_GB2312" w:hint="eastAsia"/>
                <w:sz w:val="24"/>
              </w:rPr>
              <w:t>、</w:t>
            </w:r>
            <w:r w:rsidR="000A2E5F">
              <w:rPr>
                <w:rFonts w:eastAsia="仿宋_GB2312" w:hAnsi="仿宋_GB2312" w:cs="仿宋_GB2312" w:hint="eastAsia"/>
                <w:sz w:val="24"/>
              </w:rPr>
              <w:t>州粮食和物资储备局机关</w:t>
            </w:r>
          </w:p>
        </w:tc>
        <w:tc>
          <w:tcPr>
            <w:tcW w:w="1090" w:type="dxa"/>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p w:rsidR="008459F7" w:rsidRDefault="00531D5D">
            <w:pPr>
              <w:ind w:firstLine="361"/>
            </w:pPr>
            <w:r>
              <w:rPr>
                <w:rFonts w:hint="eastAsia"/>
              </w:rPr>
              <w:t>3.81</w:t>
            </w: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hint="eastAsia"/>
              </w:rPr>
              <w:t>1.23</w:t>
            </w:r>
          </w:p>
        </w:tc>
        <w:tc>
          <w:tcPr>
            <w:tcW w:w="1092" w:type="dxa"/>
            <w:gridSpan w:val="2"/>
            <w:vAlign w:val="center"/>
          </w:tcPr>
          <w:p w:rsidR="008459F7" w:rsidRDefault="00531D5D">
            <w:pPr>
              <w:tabs>
                <w:tab w:val="left" w:pos="254"/>
              </w:tabs>
              <w:autoSpaceDN w:val="0"/>
              <w:spacing w:line="320" w:lineRule="exact"/>
              <w:jc w:val="left"/>
              <w:textAlignment w:val="center"/>
              <w:rPr>
                <w:rFonts w:eastAsia="仿宋_GB2312" w:cs="仿宋_GB2312"/>
                <w:sz w:val="24"/>
              </w:rPr>
            </w:pPr>
            <w:r>
              <w:rPr>
                <w:rFonts w:eastAsia="仿宋_GB2312" w:cs="仿宋_GB2312" w:hint="eastAsia"/>
                <w:sz w:val="24"/>
              </w:rPr>
              <w:tab/>
              <w:t>2.58</w:t>
            </w:r>
          </w:p>
        </w:tc>
        <w:tc>
          <w:tcPr>
            <w:tcW w:w="2179"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2447" w:type="dxa"/>
            <w:gridSpan w:val="5"/>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r>
      <w:tr w:rsidR="008459F7" w:rsidTr="000C1187">
        <w:trPr>
          <w:trHeight w:val="279"/>
          <w:jc w:val="center"/>
        </w:trPr>
        <w:tc>
          <w:tcPr>
            <w:tcW w:w="1713" w:type="dxa"/>
            <w:gridSpan w:val="3"/>
            <w:vAlign w:val="center"/>
          </w:tcPr>
          <w:p w:rsidR="008459F7" w:rsidRDefault="00531D5D">
            <w:pPr>
              <w:spacing w:line="320" w:lineRule="exact"/>
              <w:jc w:val="left"/>
              <w:rPr>
                <w:rFonts w:eastAsia="仿宋_GB2312" w:cs="仿宋_GB2312"/>
                <w:sz w:val="24"/>
              </w:rPr>
            </w:pPr>
            <w:r>
              <w:rPr>
                <w:rFonts w:eastAsia="仿宋_GB2312" w:cs="仿宋_GB2312" w:hint="eastAsia"/>
                <w:sz w:val="24"/>
              </w:rPr>
              <w:t>2</w:t>
            </w:r>
            <w:r>
              <w:rPr>
                <w:rFonts w:eastAsia="仿宋_GB2312" w:hAnsi="仿宋_GB2312" w:cs="仿宋_GB2312" w:hint="eastAsia"/>
                <w:sz w:val="24"/>
              </w:rPr>
              <w:t>、</w:t>
            </w:r>
            <w:r w:rsidR="000A2E5F">
              <w:rPr>
                <w:rFonts w:eastAsia="仿宋_GB2312" w:hAnsi="仿宋_GB2312" w:cs="仿宋_GB2312" w:hint="eastAsia"/>
                <w:sz w:val="24"/>
              </w:rPr>
              <w:t>州粮食质量监测中心</w:t>
            </w:r>
          </w:p>
        </w:tc>
        <w:tc>
          <w:tcPr>
            <w:tcW w:w="1090" w:type="dxa"/>
            <w:tcBorders>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3.75</w:t>
            </w:r>
          </w:p>
        </w:tc>
        <w:tc>
          <w:tcPr>
            <w:tcW w:w="1367" w:type="dxa"/>
            <w:gridSpan w:val="2"/>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hint="eastAsia"/>
              </w:rPr>
              <w:t>2.00</w:t>
            </w:r>
          </w:p>
        </w:tc>
        <w:tc>
          <w:tcPr>
            <w:tcW w:w="1092" w:type="dxa"/>
            <w:gridSpan w:val="2"/>
            <w:vAlign w:val="center"/>
          </w:tcPr>
          <w:p w:rsidR="008459F7" w:rsidRDefault="00531D5D">
            <w:pPr>
              <w:tabs>
                <w:tab w:val="left" w:pos="434"/>
              </w:tabs>
              <w:autoSpaceDN w:val="0"/>
              <w:spacing w:line="320" w:lineRule="exact"/>
              <w:jc w:val="left"/>
              <w:textAlignment w:val="center"/>
              <w:rPr>
                <w:rFonts w:eastAsia="仿宋_GB2312" w:cs="仿宋_GB2312"/>
                <w:sz w:val="24"/>
              </w:rPr>
            </w:pPr>
            <w:r>
              <w:rPr>
                <w:rFonts w:eastAsia="仿宋_GB2312" w:cs="仿宋_GB2312" w:hint="eastAsia"/>
                <w:sz w:val="24"/>
              </w:rPr>
              <w:tab/>
              <w:t>1.75</w:t>
            </w:r>
          </w:p>
        </w:tc>
        <w:tc>
          <w:tcPr>
            <w:tcW w:w="2179" w:type="dxa"/>
            <w:gridSpan w:val="4"/>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c>
          <w:tcPr>
            <w:tcW w:w="2447" w:type="dxa"/>
            <w:gridSpan w:val="5"/>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0</w:t>
            </w:r>
          </w:p>
        </w:tc>
      </w:tr>
      <w:tr w:rsidR="008459F7" w:rsidTr="000C1187">
        <w:trPr>
          <w:trHeight w:val="279"/>
          <w:jc w:val="center"/>
        </w:trPr>
        <w:tc>
          <w:tcPr>
            <w:tcW w:w="1713" w:type="dxa"/>
            <w:gridSpan w:val="3"/>
            <w:vAlign w:val="center"/>
          </w:tcPr>
          <w:p w:rsidR="008459F7" w:rsidRDefault="008459F7">
            <w:pPr>
              <w:spacing w:line="320" w:lineRule="exact"/>
              <w:jc w:val="left"/>
              <w:rPr>
                <w:rFonts w:eastAsia="仿宋_GB2312" w:cs="仿宋_GB2312"/>
                <w:sz w:val="24"/>
              </w:rPr>
            </w:pPr>
          </w:p>
        </w:tc>
        <w:tc>
          <w:tcPr>
            <w:tcW w:w="1090" w:type="dxa"/>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367" w:type="dxa"/>
            <w:gridSpan w:val="2"/>
            <w:tcBorders>
              <w:lef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092" w:type="dxa"/>
            <w:gridSpan w:val="2"/>
            <w:vAlign w:val="center"/>
          </w:tcPr>
          <w:p w:rsidR="008459F7" w:rsidRDefault="008459F7">
            <w:pPr>
              <w:autoSpaceDN w:val="0"/>
              <w:spacing w:line="320" w:lineRule="exact"/>
              <w:jc w:val="center"/>
              <w:textAlignment w:val="center"/>
              <w:rPr>
                <w:rFonts w:eastAsia="仿宋_GB2312" w:cs="仿宋_GB2312"/>
                <w:sz w:val="24"/>
              </w:rPr>
            </w:pPr>
          </w:p>
        </w:tc>
        <w:tc>
          <w:tcPr>
            <w:tcW w:w="2179" w:type="dxa"/>
            <w:gridSpan w:val="4"/>
            <w:vAlign w:val="center"/>
          </w:tcPr>
          <w:p w:rsidR="008459F7" w:rsidRDefault="008459F7">
            <w:pPr>
              <w:autoSpaceDN w:val="0"/>
              <w:spacing w:line="320" w:lineRule="exact"/>
              <w:jc w:val="center"/>
              <w:textAlignment w:val="center"/>
              <w:rPr>
                <w:rFonts w:eastAsia="仿宋_GB2312" w:cs="仿宋_GB2312"/>
                <w:sz w:val="24"/>
              </w:rPr>
            </w:pPr>
          </w:p>
        </w:tc>
        <w:tc>
          <w:tcPr>
            <w:tcW w:w="2447" w:type="dxa"/>
            <w:gridSpan w:val="5"/>
            <w:vAlign w:val="center"/>
          </w:tcPr>
          <w:p w:rsidR="008459F7" w:rsidRDefault="008459F7">
            <w:pPr>
              <w:autoSpaceDN w:val="0"/>
              <w:spacing w:line="320" w:lineRule="exact"/>
              <w:jc w:val="center"/>
              <w:textAlignment w:val="center"/>
              <w:rPr>
                <w:rFonts w:eastAsia="仿宋_GB2312" w:cs="仿宋_GB2312"/>
                <w:sz w:val="24"/>
              </w:rPr>
            </w:pPr>
          </w:p>
        </w:tc>
      </w:tr>
      <w:tr w:rsidR="008459F7" w:rsidTr="000C1187">
        <w:trPr>
          <w:trHeight w:val="279"/>
          <w:jc w:val="center"/>
        </w:trPr>
        <w:tc>
          <w:tcPr>
            <w:tcW w:w="1713" w:type="dxa"/>
            <w:gridSpan w:val="3"/>
            <w:vMerge w:val="restart"/>
            <w:vAlign w:val="center"/>
          </w:tcPr>
          <w:p w:rsidR="008459F7" w:rsidRDefault="00531D5D">
            <w:pPr>
              <w:spacing w:line="320" w:lineRule="exact"/>
              <w:jc w:val="center"/>
              <w:rPr>
                <w:rFonts w:eastAsia="仿宋_GB2312" w:cs="仿宋_GB2312"/>
                <w:sz w:val="24"/>
              </w:rPr>
            </w:pPr>
            <w:r>
              <w:rPr>
                <w:rFonts w:eastAsia="仿宋_GB2312" w:hAnsi="仿宋_GB2312" w:cs="仿宋_GB2312" w:hint="eastAsia"/>
                <w:sz w:val="24"/>
              </w:rPr>
              <w:t>机构名称</w:t>
            </w:r>
          </w:p>
        </w:tc>
        <w:tc>
          <w:tcPr>
            <w:tcW w:w="1090" w:type="dxa"/>
            <w:vMerge w:val="restart"/>
            <w:tcBorders>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固定资产</w:t>
            </w:r>
          </w:p>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合计</w:t>
            </w:r>
          </w:p>
        </w:tc>
        <w:tc>
          <w:tcPr>
            <w:tcW w:w="6135" w:type="dxa"/>
            <w:gridSpan w:val="11"/>
            <w:tcBorders>
              <w:left w:val="single" w:sz="4" w:space="0" w:color="auto"/>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其中：</w:t>
            </w:r>
          </w:p>
        </w:tc>
        <w:tc>
          <w:tcPr>
            <w:tcW w:w="950" w:type="dxa"/>
            <w:gridSpan w:val="2"/>
            <w:vMerge w:val="restart"/>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其他</w:t>
            </w:r>
          </w:p>
        </w:tc>
      </w:tr>
      <w:tr w:rsidR="008459F7" w:rsidTr="000C1187">
        <w:trPr>
          <w:trHeight w:val="279"/>
          <w:jc w:val="center"/>
        </w:trPr>
        <w:tc>
          <w:tcPr>
            <w:tcW w:w="1713" w:type="dxa"/>
            <w:gridSpan w:val="3"/>
            <w:vMerge/>
            <w:vAlign w:val="center"/>
          </w:tcPr>
          <w:p w:rsidR="008459F7" w:rsidRDefault="008459F7">
            <w:pPr>
              <w:spacing w:line="320" w:lineRule="exact"/>
              <w:jc w:val="center"/>
              <w:rPr>
                <w:rFonts w:eastAsia="仿宋_GB2312" w:cs="仿宋_GB2312"/>
                <w:sz w:val="24"/>
              </w:rPr>
            </w:pPr>
          </w:p>
        </w:tc>
        <w:tc>
          <w:tcPr>
            <w:tcW w:w="1090" w:type="dxa"/>
            <w:vMerge/>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2459" w:type="dxa"/>
            <w:gridSpan w:val="4"/>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在用固定资产</w:t>
            </w:r>
          </w:p>
        </w:tc>
        <w:tc>
          <w:tcPr>
            <w:tcW w:w="3676" w:type="dxa"/>
            <w:gridSpan w:val="7"/>
            <w:tcBorders>
              <w:righ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出租固定资产</w:t>
            </w:r>
          </w:p>
        </w:tc>
        <w:tc>
          <w:tcPr>
            <w:tcW w:w="950" w:type="dxa"/>
            <w:gridSpan w:val="2"/>
            <w:vMerge/>
            <w:tcBorders>
              <w:lef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r>
      <w:tr w:rsidR="008459F7" w:rsidRPr="0069370C" w:rsidTr="000C1187">
        <w:trPr>
          <w:trHeight w:val="289"/>
          <w:jc w:val="center"/>
        </w:trPr>
        <w:tc>
          <w:tcPr>
            <w:tcW w:w="1713" w:type="dxa"/>
            <w:gridSpan w:val="3"/>
            <w:vAlign w:val="center"/>
          </w:tcPr>
          <w:p w:rsidR="008459F7" w:rsidRPr="0069370C" w:rsidRDefault="00531D5D">
            <w:pPr>
              <w:spacing w:line="320" w:lineRule="exact"/>
              <w:jc w:val="left"/>
              <w:rPr>
                <w:rFonts w:eastAsia="仿宋_GB2312" w:cs="仿宋_GB2312"/>
                <w:sz w:val="24"/>
              </w:rPr>
            </w:pPr>
            <w:r w:rsidRPr="0069370C">
              <w:rPr>
                <w:rFonts w:eastAsia="仿宋_GB2312" w:hAnsi="仿宋_GB2312" w:cs="仿宋_GB2312" w:hint="eastAsia"/>
                <w:sz w:val="24"/>
              </w:rPr>
              <w:t>局机关及二级机构汇总</w:t>
            </w:r>
          </w:p>
        </w:tc>
        <w:tc>
          <w:tcPr>
            <w:tcW w:w="1090" w:type="dxa"/>
            <w:tcBorders>
              <w:right w:val="single" w:sz="4" w:space="0" w:color="auto"/>
            </w:tcBorders>
            <w:vAlign w:val="center"/>
          </w:tcPr>
          <w:p w:rsidR="008459F7" w:rsidRPr="0069370C" w:rsidRDefault="00531D5D">
            <w:pPr>
              <w:tabs>
                <w:tab w:val="left" w:pos="517"/>
              </w:tabs>
              <w:autoSpaceDN w:val="0"/>
              <w:spacing w:line="320" w:lineRule="exact"/>
              <w:jc w:val="left"/>
              <w:textAlignment w:val="center"/>
              <w:rPr>
                <w:rFonts w:eastAsia="仿宋_GB2312" w:cs="仿宋_GB2312"/>
                <w:sz w:val="24"/>
              </w:rPr>
            </w:pPr>
            <w:r w:rsidRPr="0069370C">
              <w:rPr>
                <w:rFonts w:eastAsia="仿宋_GB2312" w:cs="仿宋_GB2312" w:hint="eastAsia"/>
                <w:sz w:val="24"/>
              </w:rPr>
              <w:t>1,260.13</w:t>
            </w:r>
          </w:p>
        </w:tc>
        <w:tc>
          <w:tcPr>
            <w:tcW w:w="2459" w:type="dxa"/>
            <w:gridSpan w:val="4"/>
            <w:tcBorders>
              <w:left w:val="single" w:sz="4" w:space="0" w:color="auto"/>
            </w:tcBorders>
            <w:vAlign w:val="center"/>
          </w:tcPr>
          <w:p w:rsidR="008459F7" w:rsidRPr="0069370C" w:rsidRDefault="0069370C">
            <w:pPr>
              <w:autoSpaceDN w:val="0"/>
              <w:spacing w:line="320" w:lineRule="exact"/>
              <w:jc w:val="center"/>
              <w:textAlignment w:val="center"/>
              <w:rPr>
                <w:rFonts w:eastAsia="仿宋_GB2312" w:cs="仿宋_GB2312"/>
                <w:sz w:val="24"/>
              </w:rPr>
            </w:pPr>
            <w:r w:rsidRPr="0069370C">
              <w:rPr>
                <w:rFonts w:eastAsia="仿宋_GB2312" w:cs="仿宋_GB2312" w:hint="eastAsia"/>
                <w:sz w:val="24"/>
              </w:rPr>
              <w:t>1183.63</w:t>
            </w:r>
          </w:p>
        </w:tc>
        <w:tc>
          <w:tcPr>
            <w:tcW w:w="3676" w:type="dxa"/>
            <w:gridSpan w:val="7"/>
            <w:vAlign w:val="center"/>
          </w:tcPr>
          <w:p w:rsidR="0069370C" w:rsidRPr="0069370C" w:rsidRDefault="0069370C">
            <w:pPr>
              <w:autoSpaceDN w:val="0"/>
              <w:spacing w:line="320" w:lineRule="exact"/>
              <w:jc w:val="center"/>
              <w:textAlignment w:val="center"/>
              <w:rPr>
                <w:rFonts w:eastAsia="仿宋_GB2312" w:cs="仿宋_GB2312"/>
                <w:sz w:val="24"/>
              </w:rPr>
            </w:pPr>
          </w:p>
          <w:p w:rsidR="008459F7" w:rsidRPr="0069370C" w:rsidRDefault="0069370C">
            <w:pPr>
              <w:autoSpaceDN w:val="0"/>
              <w:spacing w:line="320" w:lineRule="exact"/>
              <w:jc w:val="center"/>
              <w:textAlignment w:val="center"/>
              <w:rPr>
                <w:rFonts w:eastAsia="仿宋_GB2312" w:cs="仿宋_GB2312"/>
                <w:sz w:val="24"/>
              </w:rPr>
            </w:pPr>
            <w:r w:rsidRPr="0069370C">
              <w:rPr>
                <w:rFonts w:eastAsia="仿宋_GB2312" w:cs="仿宋_GB2312" w:hint="eastAsia"/>
                <w:sz w:val="24"/>
              </w:rPr>
              <w:t>76.5</w:t>
            </w:r>
          </w:p>
          <w:p w:rsidR="008459F7" w:rsidRPr="0069370C" w:rsidRDefault="008459F7">
            <w:pPr>
              <w:jc w:val="center"/>
            </w:pPr>
          </w:p>
        </w:tc>
        <w:tc>
          <w:tcPr>
            <w:tcW w:w="950" w:type="dxa"/>
            <w:gridSpan w:val="2"/>
            <w:vAlign w:val="center"/>
          </w:tcPr>
          <w:p w:rsidR="008459F7" w:rsidRPr="0069370C" w:rsidRDefault="008459F7">
            <w:pPr>
              <w:autoSpaceDN w:val="0"/>
              <w:spacing w:line="320" w:lineRule="exact"/>
              <w:jc w:val="center"/>
              <w:textAlignment w:val="center"/>
              <w:rPr>
                <w:rFonts w:eastAsia="仿宋_GB2312" w:cs="仿宋_GB2312"/>
                <w:sz w:val="24"/>
              </w:rPr>
            </w:pPr>
          </w:p>
        </w:tc>
      </w:tr>
      <w:tr w:rsidR="008459F7" w:rsidRPr="0069370C" w:rsidTr="000C1187">
        <w:trPr>
          <w:trHeight w:val="279"/>
          <w:jc w:val="center"/>
        </w:trPr>
        <w:tc>
          <w:tcPr>
            <w:tcW w:w="1713" w:type="dxa"/>
            <w:gridSpan w:val="3"/>
            <w:vAlign w:val="center"/>
          </w:tcPr>
          <w:p w:rsidR="008459F7" w:rsidRPr="0069370C" w:rsidRDefault="00531D5D">
            <w:pPr>
              <w:spacing w:line="320" w:lineRule="exact"/>
              <w:jc w:val="left"/>
              <w:rPr>
                <w:rFonts w:eastAsia="仿宋_GB2312" w:cs="仿宋_GB2312"/>
                <w:sz w:val="24"/>
              </w:rPr>
            </w:pPr>
            <w:r w:rsidRPr="0069370C">
              <w:rPr>
                <w:rFonts w:eastAsia="仿宋_GB2312" w:cs="仿宋_GB2312" w:hint="eastAsia"/>
                <w:sz w:val="24"/>
              </w:rPr>
              <w:t>1</w:t>
            </w:r>
            <w:r w:rsidRPr="0069370C">
              <w:rPr>
                <w:rFonts w:eastAsia="仿宋_GB2312" w:hAnsi="仿宋_GB2312" w:cs="仿宋_GB2312" w:hint="eastAsia"/>
                <w:sz w:val="24"/>
              </w:rPr>
              <w:t>、</w:t>
            </w:r>
            <w:r w:rsidR="000A2E5F" w:rsidRPr="0069370C">
              <w:rPr>
                <w:rFonts w:eastAsia="仿宋_GB2312" w:hAnsi="仿宋_GB2312" w:cs="仿宋_GB2312" w:hint="eastAsia"/>
                <w:sz w:val="24"/>
              </w:rPr>
              <w:t>州粮食和物资储备局机关</w:t>
            </w:r>
          </w:p>
        </w:tc>
        <w:tc>
          <w:tcPr>
            <w:tcW w:w="1090" w:type="dxa"/>
            <w:tcBorders>
              <w:right w:val="single" w:sz="4" w:space="0" w:color="auto"/>
            </w:tcBorders>
            <w:vAlign w:val="center"/>
          </w:tcPr>
          <w:p w:rsidR="008459F7" w:rsidRPr="0069370C" w:rsidRDefault="00531D5D">
            <w:pPr>
              <w:autoSpaceDN w:val="0"/>
              <w:spacing w:line="320" w:lineRule="exact"/>
              <w:jc w:val="center"/>
              <w:textAlignment w:val="center"/>
              <w:rPr>
                <w:rFonts w:eastAsia="仿宋_GB2312" w:cs="仿宋_GB2312"/>
                <w:sz w:val="24"/>
              </w:rPr>
            </w:pPr>
            <w:r w:rsidRPr="0069370C">
              <w:rPr>
                <w:rFonts w:hint="eastAsia"/>
              </w:rPr>
              <w:t>198.22</w:t>
            </w:r>
          </w:p>
        </w:tc>
        <w:tc>
          <w:tcPr>
            <w:tcW w:w="2459" w:type="dxa"/>
            <w:gridSpan w:val="4"/>
            <w:tcBorders>
              <w:left w:val="single" w:sz="4" w:space="0" w:color="auto"/>
            </w:tcBorders>
            <w:vAlign w:val="center"/>
          </w:tcPr>
          <w:p w:rsidR="008459F7" w:rsidRPr="0069370C" w:rsidRDefault="0069370C">
            <w:pPr>
              <w:autoSpaceDN w:val="0"/>
              <w:spacing w:line="320" w:lineRule="exact"/>
              <w:jc w:val="center"/>
              <w:textAlignment w:val="center"/>
              <w:rPr>
                <w:rFonts w:eastAsia="仿宋_GB2312" w:cs="仿宋_GB2312"/>
                <w:sz w:val="24"/>
              </w:rPr>
            </w:pPr>
            <w:r w:rsidRPr="0069370C">
              <w:rPr>
                <w:rFonts w:hint="eastAsia"/>
              </w:rPr>
              <w:t>143.22</w:t>
            </w:r>
          </w:p>
        </w:tc>
        <w:tc>
          <w:tcPr>
            <w:tcW w:w="3676" w:type="dxa"/>
            <w:gridSpan w:val="7"/>
            <w:vAlign w:val="center"/>
          </w:tcPr>
          <w:p w:rsidR="008459F7" w:rsidRPr="0069370C" w:rsidRDefault="0069370C">
            <w:pPr>
              <w:autoSpaceDN w:val="0"/>
              <w:spacing w:line="320" w:lineRule="exact"/>
              <w:jc w:val="center"/>
              <w:textAlignment w:val="center"/>
              <w:rPr>
                <w:rFonts w:eastAsia="仿宋_GB2312" w:cs="仿宋_GB2312"/>
                <w:sz w:val="24"/>
              </w:rPr>
            </w:pPr>
            <w:r w:rsidRPr="0069370C">
              <w:rPr>
                <w:rFonts w:eastAsia="仿宋_GB2312" w:cs="仿宋_GB2312" w:hint="eastAsia"/>
                <w:sz w:val="24"/>
              </w:rPr>
              <w:t>55</w:t>
            </w:r>
          </w:p>
        </w:tc>
        <w:tc>
          <w:tcPr>
            <w:tcW w:w="950" w:type="dxa"/>
            <w:gridSpan w:val="2"/>
            <w:vAlign w:val="center"/>
          </w:tcPr>
          <w:p w:rsidR="008459F7" w:rsidRPr="0069370C" w:rsidRDefault="008459F7">
            <w:pPr>
              <w:autoSpaceDN w:val="0"/>
              <w:spacing w:line="320" w:lineRule="exact"/>
              <w:jc w:val="center"/>
              <w:textAlignment w:val="center"/>
              <w:rPr>
                <w:rFonts w:eastAsia="仿宋_GB2312" w:cs="仿宋_GB2312"/>
                <w:sz w:val="24"/>
              </w:rPr>
            </w:pPr>
          </w:p>
        </w:tc>
      </w:tr>
      <w:tr w:rsidR="008459F7" w:rsidTr="000C1187">
        <w:trPr>
          <w:trHeight w:val="279"/>
          <w:jc w:val="center"/>
        </w:trPr>
        <w:tc>
          <w:tcPr>
            <w:tcW w:w="1713" w:type="dxa"/>
            <w:gridSpan w:val="3"/>
            <w:vAlign w:val="center"/>
          </w:tcPr>
          <w:p w:rsidR="008459F7" w:rsidRPr="0069370C" w:rsidRDefault="00531D5D" w:rsidP="000A2E5F">
            <w:pPr>
              <w:spacing w:line="320" w:lineRule="exact"/>
              <w:jc w:val="left"/>
              <w:rPr>
                <w:rFonts w:eastAsia="仿宋_GB2312" w:cs="仿宋_GB2312"/>
                <w:sz w:val="24"/>
              </w:rPr>
            </w:pPr>
            <w:r w:rsidRPr="0069370C">
              <w:rPr>
                <w:rFonts w:eastAsia="仿宋_GB2312" w:cs="仿宋_GB2312" w:hint="eastAsia"/>
                <w:sz w:val="24"/>
              </w:rPr>
              <w:lastRenderedPageBreak/>
              <w:t>2</w:t>
            </w:r>
            <w:r w:rsidRPr="0069370C">
              <w:rPr>
                <w:rFonts w:eastAsia="仿宋_GB2312" w:hAnsi="仿宋_GB2312" w:cs="仿宋_GB2312" w:hint="eastAsia"/>
                <w:sz w:val="24"/>
              </w:rPr>
              <w:t>、</w:t>
            </w:r>
            <w:r w:rsidR="000A2E5F" w:rsidRPr="0069370C">
              <w:rPr>
                <w:rFonts w:eastAsia="仿宋_GB2312" w:hAnsi="仿宋_GB2312" w:cs="仿宋_GB2312" w:hint="eastAsia"/>
                <w:sz w:val="24"/>
              </w:rPr>
              <w:t>州粮食和质量监测中心</w:t>
            </w:r>
          </w:p>
        </w:tc>
        <w:tc>
          <w:tcPr>
            <w:tcW w:w="1090" w:type="dxa"/>
            <w:tcBorders>
              <w:right w:val="single" w:sz="4" w:space="0" w:color="auto"/>
            </w:tcBorders>
            <w:vAlign w:val="center"/>
          </w:tcPr>
          <w:p w:rsidR="008459F7" w:rsidRPr="0069370C" w:rsidRDefault="00531D5D">
            <w:pPr>
              <w:autoSpaceDN w:val="0"/>
              <w:spacing w:line="320" w:lineRule="exact"/>
              <w:jc w:val="center"/>
              <w:textAlignment w:val="center"/>
              <w:rPr>
                <w:rFonts w:eastAsia="仿宋_GB2312" w:cs="仿宋_GB2312"/>
                <w:sz w:val="24"/>
              </w:rPr>
            </w:pPr>
            <w:r w:rsidRPr="0069370C">
              <w:rPr>
                <w:rFonts w:eastAsia="仿宋_GB2312" w:cs="仿宋_GB2312" w:hint="eastAsia"/>
                <w:sz w:val="24"/>
              </w:rPr>
              <w:t>1,061.91</w:t>
            </w:r>
          </w:p>
        </w:tc>
        <w:tc>
          <w:tcPr>
            <w:tcW w:w="2459" w:type="dxa"/>
            <w:gridSpan w:val="4"/>
            <w:tcBorders>
              <w:left w:val="single" w:sz="4" w:space="0" w:color="auto"/>
            </w:tcBorders>
            <w:vAlign w:val="center"/>
          </w:tcPr>
          <w:p w:rsidR="008459F7" w:rsidRPr="0069370C" w:rsidRDefault="0069370C">
            <w:pPr>
              <w:autoSpaceDN w:val="0"/>
              <w:spacing w:line="320" w:lineRule="exact"/>
              <w:jc w:val="center"/>
              <w:textAlignment w:val="center"/>
              <w:rPr>
                <w:rFonts w:eastAsia="仿宋_GB2312" w:cs="仿宋_GB2312"/>
                <w:sz w:val="24"/>
              </w:rPr>
            </w:pPr>
            <w:r w:rsidRPr="0069370C">
              <w:rPr>
                <w:rFonts w:hint="eastAsia"/>
              </w:rPr>
              <w:t>1040.41</w:t>
            </w:r>
          </w:p>
        </w:tc>
        <w:tc>
          <w:tcPr>
            <w:tcW w:w="3676" w:type="dxa"/>
            <w:gridSpan w:val="7"/>
            <w:vAlign w:val="center"/>
          </w:tcPr>
          <w:p w:rsidR="008459F7" w:rsidRPr="0069370C" w:rsidRDefault="0069370C">
            <w:pPr>
              <w:autoSpaceDN w:val="0"/>
              <w:spacing w:line="320" w:lineRule="exact"/>
              <w:jc w:val="center"/>
              <w:textAlignment w:val="center"/>
              <w:rPr>
                <w:rFonts w:eastAsia="仿宋_GB2312" w:cs="仿宋_GB2312"/>
                <w:sz w:val="24"/>
              </w:rPr>
            </w:pPr>
            <w:r w:rsidRPr="0069370C">
              <w:rPr>
                <w:rFonts w:eastAsia="仿宋_GB2312" w:cs="仿宋_GB2312" w:hint="eastAsia"/>
                <w:sz w:val="24"/>
              </w:rPr>
              <w:t>21.5</w:t>
            </w:r>
          </w:p>
        </w:tc>
        <w:tc>
          <w:tcPr>
            <w:tcW w:w="950" w:type="dxa"/>
            <w:gridSpan w:val="2"/>
            <w:vAlign w:val="center"/>
          </w:tcPr>
          <w:p w:rsidR="008459F7" w:rsidRDefault="008459F7">
            <w:pPr>
              <w:autoSpaceDN w:val="0"/>
              <w:spacing w:line="320" w:lineRule="exact"/>
              <w:jc w:val="center"/>
              <w:textAlignment w:val="center"/>
              <w:rPr>
                <w:rFonts w:eastAsia="仿宋_GB2312" w:cs="仿宋_GB2312"/>
                <w:sz w:val="24"/>
              </w:rPr>
            </w:pPr>
          </w:p>
        </w:tc>
      </w:tr>
      <w:tr w:rsidR="008459F7" w:rsidTr="000C1187">
        <w:trPr>
          <w:trHeight w:val="279"/>
          <w:jc w:val="center"/>
        </w:trPr>
        <w:tc>
          <w:tcPr>
            <w:tcW w:w="1713" w:type="dxa"/>
            <w:gridSpan w:val="3"/>
            <w:vAlign w:val="center"/>
          </w:tcPr>
          <w:p w:rsidR="008459F7" w:rsidRDefault="008459F7">
            <w:pPr>
              <w:spacing w:line="320" w:lineRule="exact"/>
              <w:jc w:val="left"/>
              <w:rPr>
                <w:rFonts w:eastAsia="仿宋_GB2312" w:cs="仿宋_GB2312"/>
                <w:sz w:val="24"/>
              </w:rPr>
            </w:pPr>
          </w:p>
        </w:tc>
        <w:tc>
          <w:tcPr>
            <w:tcW w:w="1090" w:type="dxa"/>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2459" w:type="dxa"/>
            <w:gridSpan w:val="4"/>
            <w:tcBorders>
              <w:lef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3676" w:type="dxa"/>
            <w:gridSpan w:val="7"/>
            <w:vAlign w:val="center"/>
          </w:tcPr>
          <w:p w:rsidR="008459F7" w:rsidRDefault="008459F7">
            <w:pPr>
              <w:autoSpaceDN w:val="0"/>
              <w:spacing w:line="320" w:lineRule="exact"/>
              <w:jc w:val="center"/>
              <w:textAlignment w:val="center"/>
              <w:rPr>
                <w:rFonts w:eastAsia="仿宋_GB2312" w:cs="仿宋_GB2312"/>
                <w:sz w:val="24"/>
              </w:rPr>
            </w:pPr>
          </w:p>
        </w:tc>
        <w:tc>
          <w:tcPr>
            <w:tcW w:w="950" w:type="dxa"/>
            <w:gridSpan w:val="2"/>
            <w:vAlign w:val="center"/>
          </w:tcPr>
          <w:p w:rsidR="008459F7" w:rsidRDefault="008459F7">
            <w:pPr>
              <w:autoSpaceDN w:val="0"/>
              <w:spacing w:line="320" w:lineRule="exact"/>
              <w:jc w:val="center"/>
              <w:textAlignment w:val="center"/>
              <w:rPr>
                <w:rFonts w:eastAsia="仿宋_GB2312" w:cs="仿宋_GB2312"/>
                <w:sz w:val="24"/>
              </w:rPr>
            </w:pPr>
          </w:p>
        </w:tc>
      </w:tr>
      <w:tr w:rsidR="008459F7" w:rsidTr="000C1187">
        <w:trPr>
          <w:trHeight w:val="254"/>
          <w:jc w:val="center"/>
        </w:trPr>
        <w:tc>
          <w:tcPr>
            <w:tcW w:w="9888" w:type="dxa"/>
            <w:gridSpan w:val="17"/>
            <w:vAlign w:val="center"/>
          </w:tcPr>
          <w:p w:rsidR="008459F7" w:rsidRDefault="00531D5D">
            <w:pPr>
              <w:autoSpaceDN w:val="0"/>
              <w:spacing w:line="320" w:lineRule="exact"/>
              <w:jc w:val="center"/>
              <w:textAlignment w:val="center"/>
              <w:rPr>
                <w:rFonts w:eastAsia="仿宋_GB2312" w:cs="仿宋_GB2312"/>
                <w:sz w:val="24"/>
              </w:rPr>
            </w:pPr>
            <w:r>
              <w:rPr>
                <w:rFonts w:eastAsia="黑体" w:hAnsi="黑体" w:cs="黑体" w:hint="eastAsia"/>
                <w:sz w:val="28"/>
                <w:szCs w:val="28"/>
              </w:rPr>
              <w:t>三、部门（单位）整体支出绩效自评情况</w:t>
            </w:r>
          </w:p>
        </w:tc>
      </w:tr>
      <w:tr w:rsidR="008459F7" w:rsidTr="000C1187">
        <w:trPr>
          <w:trHeight w:val="254"/>
          <w:jc w:val="center"/>
        </w:trPr>
        <w:tc>
          <w:tcPr>
            <w:tcW w:w="1453" w:type="dxa"/>
            <w:vMerge w:val="restart"/>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整体支出绩效定性目标及实施计划完成情况</w:t>
            </w:r>
          </w:p>
        </w:tc>
        <w:tc>
          <w:tcPr>
            <w:tcW w:w="3809" w:type="dxa"/>
            <w:gridSpan w:val="7"/>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预期目标</w:t>
            </w:r>
          </w:p>
        </w:tc>
        <w:tc>
          <w:tcPr>
            <w:tcW w:w="4626" w:type="dxa"/>
            <w:gridSpan w:val="9"/>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实际完成</w:t>
            </w:r>
          </w:p>
        </w:tc>
      </w:tr>
      <w:tr w:rsidR="008459F7" w:rsidTr="000C1187">
        <w:trPr>
          <w:trHeight w:val="525"/>
          <w:jc w:val="center"/>
        </w:trPr>
        <w:tc>
          <w:tcPr>
            <w:tcW w:w="1453" w:type="dxa"/>
            <w:vMerge/>
            <w:vAlign w:val="center"/>
          </w:tcPr>
          <w:p w:rsidR="008459F7" w:rsidRDefault="008459F7">
            <w:pPr>
              <w:spacing w:line="320" w:lineRule="exact"/>
              <w:rPr>
                <w:rFonts w:eastAsia="仿宋_GB2312" w:cs="仿宋_GB2312"/>
                <w:sz w:val="24"/>
              </w:rPr>
            </w:pPr>
          </w:p>
        </w:tc>
        <w:tc>
          <w:tcPr>
            <w:tcW w:w="3809" w:type="dxa"/>
            <w:gridSpan w:val="7"/>
            <w:vAlign w:val="center"/>
          </w:tcPr>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目标</w:t>
            </w:r>
            <w:r>
              <w:rPr>
                <w:rFonts w:eastAsia="仿宋_GB2312" w:cs="仿宋_GB2312" w:hint="eastAsia"/>
                <w:sz w:val="24"/>
              </w:rPr>
              <w:t>1</w:t>
            </w:r>
            <w:r w:rsidR="000C1187">
              <w:rPr>
                <w:rFonts w:eastAsia="仿宋_GB2312" w:hAnsi="仿宋_GB2312" w:cs="仿宋_GB2312" w:hint="eastAsia"/>
                <w:sz w:val="24"/>
              </w:rPr>
              <w:t>：落实地方粮食储备静动态相结合管理模式，全年完成州级静态</w:t>
            </w:r>
            <w:r>
              <w:rPr>
                <w:rFonts w:eastAsia="仿宋_GB2312" w:hAnsi="仿宋_GB2312" w:cs="仿宋_GB2312" w:hint="eastAsia"/>
                <w:sz w:val="24"/>
              </w:rPr>
              <w:t>粮食储备</w:t>
            </w:r>
            <w:r w:rsidR="000C1187">
              <w:rPr>
                <w:rFonts w:eastAsia="仿宋_GB2312" w:hAnsi="仿宋_GB2312" w:cs="仿宋_GB2312" w:hint="eastAsia"/>
                <w:sz w:val="24"/>
              </w:rPr>
              <w:t>0.7</w:t>
            </w:r>
            <w:r>
              <w:rPr>
                <w:rFonts w:eastAsia="仿宋_GB2312" w:hAnsi="仿宋_GB2312" w:cs="仿宋_GB2312" w:hint="eastAsia"/>
                <w:sz w:val="24"/>
              </w:rPr>
              <w:t>万吨，州级食用油储备</w:t>
            </w:r>
            <w:r>
              <w:rPr>
                <w:rFonts w:eastAsia="仿宋_GB2312" w:hAnsi="仿宋_GB2312" w:cs="仿宋_GB2312" w:hint="eastAsia"/>
                <w:sz w:val="24"/>
              </w:rPr>
              <w:t>1400</w:t>
            </w:r>
            <w:r>
              <w:rPr>
                <w:rFonts w:eastAsia="仿宋_GB2312" w:hAnsi="仿宋_GB2312" w:cs="仿宋_GB2312" w:hint="eastAsia"/>
                <w:sz w:val="24"/>
              </w:rPr>
              <w:t>吨；</w:t>
            </w:r>
          </w:p>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目标</w:t>
            </w:r>
            <w:r>
              <w:rPr>
                <w:rFonts w:eastAsia="仿宋_GB2312" w:hAnsi="仿宋_GB2312" w:cs="仿宋_GB2312" w:hint="eastAsia"/>
                <w:sz w:val="24"/>
              </w:rPr>
              <w:t>2</w:t>
            </w:r>
            <w:r>
              <w:rPr>
                <w:rFonts w:eastAsia="仿宋_GB2312" w:hAnsi="仿宋_GB2312" w:cs="仿宋_GB2312" w:hint="eastAsia"/>
                <w:sz w:val="24"/>
              </w:rPr>
              <w:t>：</w:t>
            </w:r>
            <w:r>
              <w:rPr>
                <w:rFonts w:eastAsia="仿宋_GB2312" w:cs="仿宋_GB2312" w:hint="eastAsia"/>
                <w:sz w:val="24"/>
              </w:rPr>
              <w:t>完成省级、州级储备粮、油的轮换；</w:t>
            </w:r>
          </w:p>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目标</w:t>
            </w:r>
            <w:r>
              <w:rPr>
                <w:rFonts w:eastAsia="仿宋_GB2312" w:cs="仿宋_GB2312" w:hint="eastAsia"/>
                <w:sz w:val="24"/>
              </w:rPr>
              <w:t>3</w:t>
            </w:r>
            <w:r>
              <w:rPr>
                <w:rFonts w:eastAsia="仿宋_GB2312" w:cs="仿宋_GB2312" w:hint="eastAsia"/>
                <w:sz w:val="24"/>
              </w:rPr>
              <w:t>：完成粮食收购</w:t>
            </w:r>
            <w:r>
              <w:rPr>
                <w:rFonts w:eastAsia="仿宋_GB2312" w:cs="仿宋_GB2312" w:hint="eastAsia"/>
                <w:sz w:val="24"/>
              </w:rPr>
              <w:t>5</w:t>
            </w:r>
            <w:r>
              <w:rPr>
                <w:rFonts w:eastAsia="仿宋_GB2312" w:cs="仿宋_GB2312" w:hint="eastAsia"/>
                <w:sz w:val="24"/>
              </w:rPr>
              <w:t>万吨；</w:t>
            </w:r>
          </w:p>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目标</w:t>
            </w:r>
            <w:r>
              <w:rPr>
                <w:rFonts w:eastAsia="仿宋_GB2312" w:cs="仿宋_GB2312" w:hint="eastAsia"/>
                <w:sz w:val="24"/>
              </w:rPr>
              <w:t>4</w:t>
            </w:r>
            <w:r>
              <w:rPr>
                <w:rFonts w:eastAsia="仿宋_GB2312" w:cs="仿宋_GB2312" w:hint="eastAsia"/>
                <w:sz w:val="24"/>
              </w:rPr>
              <w:t>：完成收获粮食抽样扦样</w:t>
            </w:r>
            <w:r>
              <w:rPr>
                <w:rFonts w:eastAsia="仿宋_GB2312" w:cs="仿宋_GB2312" w:hint="eastAsia"/>
                <w:sz w:val="24"/>
              </w:rPr>
              <w:t>1</w:t>
            </w:r>
            <w:r>
              <w:rPr>
                <w:rFonts w:eastAsia="仿宋_GB2312" w:cs="仿宋_GB2312" w:hint="eastAsia"/>
                <w:sz w:val="24"/>
              </w:rPr>
              <w:t>次。</w:t>
            </w:r>
          </w:p>
          <w:p w:rsidR="008459F7" w:rsidRDefault="008459F7">
            <w:pPr>
              <w:autoSpaceDN w:val="0"/>
              <w:spacing w:line="320" w:lineRule="exact"/>
              <w:jc w:val="left"/>
              <w:textAlignment w:val="center"/>
              <w:rPr>
                <w:rFonts w:eastAsia="仿宋_GB2312" w:cs="仿宋_GB2312"/>
                <w:sz w:val="24"/>
              </w:rPr>
            </w:pPr>
          </w:p>
        </w:tc>
        <w:tc>
          <w:tcPr>
            <w:tcW w:w="4626" w:type="dxa"/>
            <w:gridSpan w:val="9"/>
            <w:vAlign w:val="center"/>
          </w:tcPr>
          <w:p w:rsidR="008459F7" w:rsidRDefault="00531D5D">
            <w:pPr>
              <w:widowControl/>
              <w:numPr>
                <w:ilvl w:val="0"/>
                <w:numId w:val="2"/>
              </w:numPr>
              <w:jc w:val="left"/>
              <w:rPr>
                <w:rFonts w:ascii="仿宋" w:eastAsia="仿宋" w:hAnsi="仿宋" w:cs="仿宋"/>
                <w:color w:val="000000"/>
                <w:kern w:val="0"/>
                <w:sz w:val="24"/>
              </w:rPr>
            </w:pPr>
            <w:r>
              <w:rPr>
                <w:rFonts w:ascii="仿宋" w:eastAsia="仿宋" w:hAnsi="仿宋" w:cs="仿宋" w:hint="eastAsia"/>
                <w:color w:val="000000"/>
                <w:kern w:val="0"/>
                <w:sz w:val="24"/>
              </w:rPr>
              <w:t>完成州级粮食储备0.7万吨、州级食用油储备0.14万吨、州级成品粮实物储备0.024万吨，</w:t>
            </w:r>
          </w:p>
          <w:p w:rsidR="008459F7" w:rsidRDefault="00531D5D">
            <w:pPr>
              <w:widowControl/>
              <w:jc w:val="left"/>
              <w:rPr>
                <w:rFonts w:ascii="仿宋" w:eastAsia="仿宋" w:hAnsi="仿宋" w:cs="仿宋"/>
                <w:color w:val="000000"/>
                <w:kern w:val="0"/>
                <w:sz w:val="24"/>
              </w:rPr>
            </w:pPr>
            <w:r>
              <w:rPr>
                <w:rFonts w:ascii="仿宋" w:eastAsia="仿宋" w:hAnsi="仿宋" w:cs="仿宋" w:hint="eastAsia"/>
                <w:color w:val="000000"/>
                <w:kern w:val="0"/>
                <w:sz w:val="24"/>
              </w:rPr>
              <w:t>2、完成州级粮食轮换0.2141万吨，州级储备油轮换0.094万吨。</w:t>
            </w:r>
          </w:p>
          <w:p w:rsidR="008459F7" w:rsidRDefault="00531D5D">
            <w:pPr>
              <w:widowControl/>
              <w:jc w:val="left"/>
              <w:rPr>
                <w:rFonts w:ascii="仿宋" w:eastAsia="仿宋" w:hAnsi="仿宋" w:cs="仿宋"/>
                <w:color w:val="000000"/>
                <w:kern w:val="0"/>
                <w:sz w:val="24"/>
              </w:rPr>
            </w:pPr>
            <w:r w:rsidRPr="00AC043C">
              <w:rPr>
                <w:rFonts w:ascii="仿宋" w:eastAsia="仿宋" w:hAnsi="仿宋" w:cs="仿宋" w:hint="eastAsia"/>
                <w:bCs/>
                <w:sz w:val="24"/>
              </w:rPr>
              <w:t>3、截止</w:t>
            </w:r>
            <w:r w:rsidR="00AC043C" w:rsidRPr="00AC043C">
              <w:rPr>
                <w:rFonts w:ascii="仿宋" w:eastAsia="仿宋" w:hAnsi="仿宋" w:cs="仿宋" w:hint="eastAsia"/>
                <w:bCs/>
                <w:sz w:val="24"/>
              </w:rPr>
              <w:t>验收日，</w:t>
            </w:r>
            <w:r w:rsidRPr="00AC043C">
              <w:rPr>
                <w:rFonts w:ascii="仿宋" w:eastAsia="仿宋" w:hAnsi="仿宋" w:cs="仿宋" w:hint="eastAsia"/>
                <w:bCs/>
                <w:sz w:val="24"/>
              </w:rPr>
              <w:t>全州粮食收购56482吨，完成112.96%</w:t>
            </w:r>
            <w:r w:rsidRPr="00AC043C">
              <w:rPr>
                <w:rFonts w:ascii="仿宋" w:eastAsia="仿宋" w:hAnsi="仿宋" w:cs="仿宋" w:hint="eastAsia"/>
                <w:color w:val="000000"/>
                <w:kern w:val="0"/>
                <w:sz w:val="24"/>
              </w:rPr>
              <w:t>。</w:t>
            </w:r>
          </w:p>
          <w:p w:rsidR="008459F7" w:rsidRDefault="00531D5D">
            <w:pPr>
              <w:rPr>
                <w:rFonts w:ascii="楷体" w:eastAsia="仿宋" w:hAnsi="楷体" w:cs="楷体"/>
                <w:color w:val="000000"/>
                <w:kern w:val="0"/>
                <w:sz w:val="24"/>
              </w:rPr>
            </w:pPr>
            <w:r>
              <w:rPr>
                <w:rFonts w:ascii="仿宋" w:eastAsia="仿宋" w:hAnsi="仿宋" w:cs="仿宋" w:hint="eastAsia"/>
                <w:color w:val="000000"/>
                <w:kern w:val="0"/>
                <w:sz w:val="24"/>
              </w:rPr>
              <w:t>4、完成收获粮食抽样1次，</w:t>
            </w:r>
            <w:r>
              <w:rPr>
                <w:rFonts w:ascii="仿宋" w:eastAsia="仿宋" w:hAnsi="仿宋" w:cs="仿宋" w:hint="eastAsia"/>
                <w:sz w:val="24"/>
              </w:rPr>
              <w:t>共扦取145份样品，其中73个样品已送至省检测中心，73个样品州本级自检。</w:t>
            </w:r>
          </w:p>
        </w:tc>
      </w:tr>
      <w:tr w:rsidR="008459F7" w:rsidTr="000C1187">
        <w:trPr>
          <w:trHeight w:val="254"/>
          <w:jc w:val="center"/>
        </w:trPr>
        <w:tc>
          <w:tcPr>
            <w:tcW w:w="1453" w:type="dxa"/>
            <w:vMerge w:val="restart"/>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整体支出</w:t>
            </w:r>
          </w:p>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绩效定量目标及实施计划完成情况</w:t>
            </w:r>
          </w:p>
        </w:tc>
        <w:tc>
          <w:tcPr>
            <w:tcW w:w="2991" w:type="dxa"/>
            <w:gridSpan w:val="6"/>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评价内容</w:t>
            </w:r>
          </w:p>
        </w:tc>
        <w:tc>
          <w:tcPr>
            <w:tcW w:w="818" w:type="dxa"/>
            <w:tcBorders>
              <w:right w:val="single" w:sz="4" w:space="0" w:color="auto"/>
            </w:tcBorders>
            <w:vAlign w:val="center"/>
          </w:tcPr>
          <w:p w:rsidR="008459F7" w:rsidRDefault="008459F7">
            <w:pPr>
              <w:autoSpaceDN w:val="0"/>
              <w:spacing w:line="320" w:lineRule="exact"/>
              <w:jc w:val="center"/>
              <w:textAlignment w:val="center"/>
              <w:rPr>
                <w:rFonts w:eastAsia="仿宋_GB2312" w:cs="仿宋_GB2312"/>
                <w:sz w:val="24"/>
              </w:rPr>
            </w:pPr>
          </w:p>
        </w:tc>
        <w:tc>
          <w:tcPr>
            <w:tcW w:w="1916" w:type="dxa"/>
            <w:gridSpan w:val="3"/>
            <w:tcBorders>
              <w:left w:val="single" w:sz="4" w:space="0" w:color="auto"/>
            </w:tcBorders>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绩效目标</w:t>
            </w:r>
          </w:p>
        </w:tc>
        <w:tc>
          <w:tcPr>
            <w:tcW w:w="2710" w:type="dxa"/>
            <w:gridSpan w:val="6"/>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完成情况</w:t>
            </w:r>
          </w:p>
        </w:tc>
      </w:tr>
      <w:tr w:rsidR="008459F7" w:rsidTr="000C1187">
        <w:trPr>
          <w:trHeight w:val="203"/>
          <w:jc w:val="center"/>
        </w:trPr>
        <w:tc>
          <w:tcPr>
            <w:tcW w:w="1453" w:type="dxa"/>
            <w:vMerge/>
            <w:vAlign w:val="center"/>
          </w:tcPr>
          <w:p w:rsidR="008459F7" w:rsidRDefault="008459F7">
            <w:pPr>
              <w:spacing w:line="320" w:lineRule="exact"/>
              <w:rPr>
                <w:rFonts w:eastAsia="仿宋_GB2312" w:cs="仿宋_GB2312"/>
                <w:sz w:val="24"/>
              </w:rPr>
            </w:pPr>
          </w:p>
        </w:tc>
        <w:tc>
          <w:tcPr>
            <w:tcW w:w="2031" w:type="dxa"/>
            <w:gridSpan w:val="4"/>
            <w:vMerge w:val="restart"/>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产出目标</w:t>
            </w:r>
          </w:p>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（部门工作实绩，包含上级部门和州委州政府布置的重点工作、实事任务等，根据部门实际进行调整细化）</w:t>
            </w:r>
          </w:p>
        </w:tc>
        <w:tc>
          <w:tcPr>
            <w:tcW w:w="960" w:type="dxa"/>
            <w:gridSpan w:val="2"/>
            <w:vMerge w:val="restart"/>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数量、质量、时效、成本指标</w:t>
            </w:r>
          </w:p>
          <w:p w:rsidR="008459F7" w:rsidRDefault="008459F7">
            <w:pPr>
              <w:autoSpaceDN w:val="0"/>
              <w:spacing w:line="320" w:lineRule="exact"/>
              <w:jc w:val="center"/>
              <w:textAlignment w:val="center"/>
              <w:rPr>
                <w:rFonts w:eastAsia="仿宋_GB2312" w:cs="仿宋_GB2312"/>
                <w:sz w:val="24"/>
              </w:rPr>
            </w:pPr>
          </w:p>
        </w:tc>
        <w:tc>
          <w:tcPr>
            <w:tcW w:w="818" w:type="dxa"/>
            <w:tcBorders>
              <w:right w:val="single" w:sz="4" w:space="0" w:color="auto"/>
            </w:tcBorders>
            <w:vAlign w:val="center"/>
          </w:tcPr>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指标</w:t>
            </w:r>
            <w:r>
              <w:rPr>
                <w:rFonts w:eastAsia="仿宋_GB2312" w:cs="仿宋_GB2312" w:hint="eastAsia"/>
                <w:sz w:val="24"/>
              </w:rPr>
              <w:t>1</w:t>
            </w:r>
            <w:r>
              <w:rPr>
                <w:rFonts w:eastAsia="仿宋_GB2312" w:hAnsi="仿宋_GB2312" w:cs="仿宋_GB2312" w:hint="eastAsia"/>
                <w:sz w:val="24"/>
              </w:rPr>
              <w:t>：</w:t>
            </w:r>
          </w:p>
        </w:tc>
        <w:tc>
          <w:tcPr>
            <w:tcW w:w="1916" w:type="dxa"/>
            <w:gridSpan w:val="3"/>
            <w:tcBorders>
              <w:left w:val="single" w:sz="4" w:space="0" w:color="auto"/>
            </w:tcBorders>
            <w:vAlign w:val="center"/>
          </w:tcPr>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完成州委州政府布置的重点工作，完成率达</w:t>
            </w:r>
            <w:r>
              <w:rPr>
                <w:rFonts w:eastAsia="仿宋_GB2312" w:cs="仿宋_GB2312" w:hint="eastAsia"/>
                <w:sz w:val="24"/>
              </w:rPr>
              <w:t>100%</w:t>
            </w:r>
          </w:p>
        </w:tc>
        <w:tc>
          <w:tcPr>
            <w:tcW w:w="2710" w:type="dxa"/>
            <w:gridSpan w:val="6"/>
            <w:vAlign w:val="center"/>
          </w:tcPr>
          <w:p w:rsidR="008459F7" w:rsidRDefault="00531D5D" w:rsidP="000C1187">
            <w:pPr>
              <w:autoSpaceDN w:val="0"/>
              <w:spacing w:line="320" w:lineRule="exact"/>
              <w:jc w:val="center"/>
              <w:textAlignment w:val="center"/>
              <w:rPr>
                <w:rFonts w:eastAsia="仿宋_GB2312" w:cs="仿宋_GB2312"/>
                <w:b/>
                <w:sz w:val="24"/>
              </w:rPr>
            </w:pPr>
            <w:r>
              <w:rPr>
                <w:rFonts w:ascii="仿宋" w:eastAsia="仿宋" w:hAnsi="仿宋" w:cs="仿宋" w:hint="eastAsia"/>
                <w:bCs/>
                <w:sz w:val="24"/>
              </w:rPr>
              <w:t>1、圆满完成机构改革工作任务；2、圆满完成粮食安全责任制考核工作；3、圆满完成全国政策性粮食库存大清查工作。4、向上争取项目资金900万元</w:t>
            </w:r>
            <w:r>
              <w:rPr>
                <w:rFonts w:eastAsia="仿宋_GB2312" w:cs="仿宋_GB2312" w:hint="eastAsia"/>
                <w:b/>
                <w:sz w:val="24"/>
              </w:rPr>
              <w:t>。</w:t>
            </w:r>
          </w:p>
        </w:tc>
      </w:tr>
      <w:tr w:rsidR="008459F7" w:rsidTr="000C1187">
        <w:trPr>
          <w:trHeight w:val="203"/>
          <w:jc w:val="center"/>
        </w:trPr>
        <w:tc>
          <w:tcPr>
            <w:tcW w:w="1453" w:type="dxa"/>
            <w:vMerge/>
            <w:vAlign w:val="center"/>
          </w:tcPr>
          <w:p w:rsidR="008459F7" w:rsidRDefault="008459F7">
            <w:pPr>
              <w:spacing w:line="320" w:lineRule="exact"/>
              <w:rPr>
                <w:rFonts w:eastAsia="仿宋_GB2312" w:cs="仿宋_GB2312"/>
                <w:sz w:val="24"/>
              </w:rPr>
            </w:pPr>
          </w:p>
        </w:tc>
        <w:tc>
          <w:tcPr>
            <w:tcW w:w="2031" w:type="dxa"/>
            <w:gridSpan w:val="4"/>
            <w:vMerge/>
            <w:vAlign w:val="center"/>
          </w:tcPr>
          <w:p w:rsidR="008459F7" w:rsidRDefault="008459F7">
            <w:pPr>
              <w:autoSpaceDN w:val="0"/>
              <w:spacing w:line="320" w:lineRule="exact"/>
              <w:rPr>
                <w:rFonts w:eastAsia="仿宋_GB2312" w:cs="仿宋_GB2312"/>
                <w:sz w:val="24"/>
              </w:rPr>
            </w:pPr>
          </w:p>
        </w:tc>
        <w:tc>
          <w:tcPr>
            <w:tcW w:w="960" w:type="dxa"/>
            <w:gridSpan w:val="2"/>
            <w:vMerge/>
            <w:vAlign w:val="center"/>
          </w:tcPr>
          <w:p w:rsidR="008459F7" w:rsidRDefault="008459F7">
            <w:pPr>
              <w:autoSpaceDN w:val="0"/>
              <w:spacing w:line="320" w:lineRule="exact"/>
              <w:jc w:val="center"/>
              <w:textAlignment w:val="center"/>
              <w:rPr>
                <w:rFonts w:eastAsia="仿宋_GB2312" w:cs="仿宋_GB2312"/>
                <w:sz w:val="24"/>
              </w:rPr>
            </w:pPr>
          </w:p>
        </w:tc>
        <w:tc>
          <w:tcPr>
            <w:tcW w:w="818" w:type="dxa"/>
            <w:tcBorders>
              <w:right w:val="single" w:sz="4" w:space="0" w:color="auto"/>
            </w:tcBorders>
            <w:vAlign w:val="center"/>
          </w:tcPr>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指标</w:t>
            </w:r>
            <w:r>
              <w:rPr>
                <w:rFonts w:eastAsia="仿宋_GB2312" w:cs="仿宋_GB2312" w:hint="eastAsia"/>
                <w:sz w:val="24"/>
              </w:rPr>
              <w:t>2</w:t>
            </w:r>
            <w:r>
              <w:rPr>
                <w:rFonts w:eastAsia="仿宋_GB2312" w:hAnsi="仿宋_GB2312" w:cs="仿宋_GB2312" w:hint="eastAsia"/>
                <w:sz w:val="24"/>
              </w:rPr>
              <w:t>：</w:t>
            </w:r>
          </w:p>
        </w:tc>
        <w:tc>
          <w:tcPr>
            <w:tcW w:w="1916" w:type="dxa"/>
            <w:gridSpan w:val="3"/>
            <w:tcBorders>
              <w:left w:val="single" w:sz="4" w:space="0" w:color="auto"/>
            </w:tcBorders>
            <w:vAlign w:val="center"/>
          </w:tcPr>
          <w:p w:rsidR="008459F7" w:rsidRPr="000C1187" w:rsidRDefault="00531D5D">
            <w:pPr>
              <w:rPr>
                <w:rFonts w:ascii="仿宋" w:eastAsia="仿宋" w:hAnsi="仿宋"/>
                <w:sz w:val="24"/>
              </w:rPr>
            </w:pPr>
            <w:r w:rsidRPr="000C1187">
              <w:rPr>
                <w:rFonts w:ascii="仿宋" w:eastAsia="仿宋" w:hAnsi="仿宋" w:hint="eastAsia"/>
                <w:sz w:val="24"/>
              </w:rPr>
              <w:t>预算执行完成率达100%</w:t>
            </w:r>
          </w:p>
        </w:tc>
        <w:tc>
          <w:tcPr>
            <w:tcW w:w="2710" w:type="dxa"/>
            <w:gridSpan w:val="6"/>
            <w:vAlign w:val="center"/>
          </w:tcPr>
          <w:p w:rsidR="008459F7" w:rsidRPr="00EF1A39" w:rsidRDefault="00AC043C">
            <w:pPr>
              <w:autoSpaceDN w:val="0"/>
              <w:spacing w:line="320" w:lineRule="exact"/>
              <w:jc w:val="center"/>
              <w:textAlignment w:val="center"/>
              <w:rPr>
                <w:rFonts w:eastAsia="仿宋_GB2312" w:cs="仿宋_GB2312"/>
                <w:sz w:val="24"/>
              </w:rPr>
            </w:pPr>
            <w:r w:rsidRPr="00EF1A39">
              <w:rPr>
                <w:rFonts w:eastAsia="仿宋_GB2312" w:cs="仿宋_GB2312" w:hint="eastAsia"/>
                <w:sz w:val="24"/>
              </w:rPr>
              <w:t>当年实际预算完成率为</w:t>
            </w:r>
            <w:r w:rsidRPr="00EF1A39">
              <w:rPr>
                <w:rFonts w:eastAsia="仿宋_GB2312" w:cs="仿宋_GB2312" w:hint="eastAsia"/>
                <w:sz w:val="24"/>
              </w:rPr>
              <w:t>81.1%</w:t>
            </w:r>
          </w:p>
        </w:tc>
      </w:tr>
      <w:tr w:rsidR="008459F7" w:rsidTr="000C1187">
        <w:trPr>
          <w:trHeight w:val="203"/>
          <w:jc w:val="center"/>
        </w:trPr>
        <w:tc>
          <w:tcPr>
            <w:tcW w:w="1453" w:type="dxa"/>
            <w:vMerge/>
            <w:vAlign w:val="center"/>
          </w:tcPr>
          <w:p w:rsidR="008459F7" w:rsidRDefault="008459F7">
            <w:pPr>
              <w:spacing w:line="320" w:lineRule="exact"/>
              <w:rPr>
                <w:rFonts w:eastAsia="仿宋_GB2312" w:cs="仿宋_GB2312"/>
                <w:sz w:val="24"/>
              </w:rPr>
            </w:pPr>
          </w:p>
        </w:tc>
        <w:tc>
          <w:tcPr>
            <w:tcW w:w="2031" w:type="dxa"/>
            <w:gridSpan w:val="4"/>
            <w:vMerge/>
            <w:vAlign w:val="center"/>
          </w:tcPr>
          <w:p w:rsidR="008459F7" w:rsidRDefault="008459F7">
            <w:pPr>
              <w:autoSpaceDN w:val="0"/>
              <w:spacing w:line="320" w:lineRule="exact"/>
              <w:rPr>
                <w:rFonts w:eastAsia="仿宋_GB2312" w:cs="仿宋_GB2312"/>
                <w:sz w:val="24"/>
              </w:rPr>
            </w:pPr>
          </w:p>
        </w:tc>
        <w:tc>
          <w:tcPr>
            <w:tcW w:w="960" w:type="dxa"/>
            <w:gridSpan w:val="2"/>
            <w:vMerge/>
            <w:vAlign w:val="center"/>
          </w:tcPr>
          <w:p w:rsidR="008459F7" w:rsidRDefault="008459F7">
            <w:pPr>
              <w:autoSpaceDN w:val="0"/>
              <w:spacing w:line="320" w:lineRule="exact"/>
              <w:jc w:val="center"/>
              <w:textAlignment w:val="center"/>
              <w:rPr>
                <w:rFonts w:eastAsia="仿宋_GB2312" w:cs="仿宋_GB2312"/>
                <w:sz w:val="24"/>
              </w:rPr>
            </w:pPr>
          </w:p>
        </w:tc>
        <w:tc>
          <w:tcPr>
            <w:tcW w:w="818" w:type="dxa"/>
            <w:tcBorders>
              <w:right w:val="single" w:sz="4" w:space="0" w:color="auto"/>
            </w:tcBorders>
            <w:vAlign w:val="center"/>
          </w:tcPr>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指标</w:t>
            </w:r>
            <w:r>
              <w:rPr>
                <w:rFonts w:eastAsia="仿宋_GB2312" w:cs="仿宋_GB2312" w:hint="eastAsia"/>
                <w:sz w:val="24"/>
              </w:rPr>
              <w:t>3</w:t>
            </w:r>
            <w:r>
              <w:rPr>
                <w:rFonts w:eastAsia="仿宋_GB2312" w:hAnsi="仿宋_GB2312" w:cs="仿宋_GB2312" w:hint="eastAsia"/>
                <w:sz w:val="24"/>
              </w:rPr>
              <w:t>：</w:t>
            </w:r>
          </w:p>
        </w:tc>
        <w:tc>
          <w:tcPr>
            <w:tcW w:w="1916" w:type="dxa"/>
            <w:gridSpan w:val="3"/>
            <w:tcBorders>
              <w:left w:val="single" w:sz="4" w:space="0" w:color="auto"/>
            </w:tcBorders>
            <w:vAlign w:val="center"/>
          </w:tcPr>
          <w:p w:rsidR="008459F7" w:rsidRDefault="008459F7">
            <w:pPr>
              <w:autoSpaceDN w:val="0"/>
              <w:spacing w:line="320" w:lineRule="exact"/>
              <w:jc w:val="left"/>
              <w:textAlignment w:val="center"/>
              <w:rPr>
                <w:rFonts w:eastAsia="仿宋_GB2312" w:cs="仿宋_GB2312"/>
                <w:sz w:val="24"/>
              </w:rPr>
            </w:pPr>
          </w:p>
        </w:tc>
        <w:tc>
          <w:tcPr>
            <w:tcW w:w="2710" w:type="dxa"/>
            <w:gridSpan w:val="6"/>
            <w:vAlign w:val="center"/>
          </w:tcPr>
          <w:p w:rsidR="008459F7" w:rsidRDefault="008459F7">
            <w:pPr>
              <w:autoSpaceDN w:val="0"/>
              <w:spacing w:line="320" w:lineRule="exact"/>
              <w:jc w:val="center"/>
              <w:textAlignment w:val="center"/>
              <w:rPr>
                <w:rFonts w:eastAsia="仿宋_GB2312" w:cs="仿宋_GB2312"/>
                <w:b/>
                <w:sz w:val="24"/>
              </w:rPr>
            </w:pPr>
          </w:p>
        </w:tc>
      </w:tr>
      <w:tr w:rsidR="008459F7" w:rsidTr="000C1187">
        <w:trPr>
          <w:trHeight w:val="203"/>
          <w:jc w:val="center"/>
        </w:trPr>
        <w:tc>
          <w:tcPr>
            <w:tcW w:w="1453" w:type="dxa"/>
            <w:vMerge/>
            <w:vAlign w:val="center"/>
          </w:tcPr>
          <w:p w:rsidR="008459F7" w:rsidRDefault="008459F7">
            <w:pPr>
              <w:spacing w:line="320" w:lineRule="exact"/>
              <w:rPr>
                <w:rFonts w:eastAsia="仿宋_GB2312" w:cs="仿宋_GB2312"/>
                <w:sz w:val="24"/>
              </w:rPr>
            </w:pPr>
          </w:p>
        </w:tc>
        <w:tc>
          <w:tcPr>
            <w:tcW w:w="2031" w:type="dxa"/>
            <w:gridSpan w:val="4"/>
            <w:vMerge/>
            <w:vAlign w:val="center"/>
          </w:tcPr>
          <w:p w:rsidR="008459F7" w:rsidRDefault="008459F7">
            <w:pPr>
              <w:autoSpaceDN w:val="0"/>
              <w:spacing w:line="320" w:lineRule="exact"/>
              <w:rPr>
                <w:rFonts w:eastAsia="仿宋_GB2312" w:cs="仿宋_GB2312"/>
                <w:sz w:val="24"/>
              </w:rPr>
            </w:pPr>
          </w:p>
        </w:tc>
        <w:tc>
          <w:tcPr>
            <w:tcW w:w="960" w:type="dxa"/>
            <w:gridSpan w:val="2"/>
            <w:vMerge/>
            <w:vAlign w:val="center"/>
          </w:tcPr>
          <w:p w:rsidR="008459F7" w:rsidRDefault="008459F7">
            <w:pPr>
              <w:autoSpaceDN w:val="0"/>
              <w:spacing w:line="320" w:lineRule="exact"/>
              <w:jc w:val="center"/>
              <w:textAlignment w:val="center"/>
              <w:rPr>
                <w:rFonts w:eastAsia="仿宋_GB2312" w:cs="仿宋_GB2312"/>
                <w:sz w:val="24"/>
              </w:rPr>
            </w:pPr>
          </w:p>
        </w:tc>
        <w:tc>
          <w:tcPr>
            <w:tcW w:w="818" w:type="dxa"/>
            <w:tcBorders>
              <w:right w:val="single" w:sz="4" w:space="0" w:color="auto"/>
            </w:tcBorders>
            <w:vAlign w:val="center"/>
          </w:tcPr>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w:t>
            </w:r>
          </w:p>
        </w:tc>
        <w:tc>
          <w:tcPr>
            <w:tcW w:w="1916" w:type="dxa"/>
            <w:gridSpan w:val="3"/>
            <w:tcBorders>
              <w:left w:val="single" w:sz="4" w:space="0" w:color="auto"/>
            </w:tcBorders>
            <w:vAlign w:val="center"/>
          </w:tcPr>
          <w:p w:rsidR="008459F7" w:rsidRDefault="008459F7">
            <w:pPr>
              <w:autoSpaceDN w:val="0"/>
              <w:spacing w:line="320" w:lineRule="exact"/>
              <w:jc w:val="left"/>
              <w:textAlignment w:val="center"/>
              <w:rPr>
                <w:rFonts w:eastAsia="仿宋_GB2312" w:cs="仿宋_GB2312"/>
                <w:sz w:val="24"/>
              </w:rPr>
            </w:pPr>
          </w:p>
        </w:tc>
        <w:tc>
          <w:tcPr>
            <w:tcW w:w="2710" w:type="dxa"/>
            <w:gridSpan w:val="6"/>
            <w:vAlign w:val="center"/>
          </w:tcPr>
          <w:p w:rsidR="008459F7" w:rsidRDefault="008459F7">
            <w:pPr>
              <w:autoSpaceDN w:val="0"/>
              <w:spacing w:line="320" w:lineRule="exact"/>
              <w:jc w:val="center"/>
              <w:textAlignment w:val="center"/>
              <w:rPr>
                <w:rFonts w:eastAsia="仿宋_GB2312" w:cs="仿宋_GB2312"/>
                <w:b/>
                <w:sz w:val="24"/>
              </w:rPr>
            </w:pPr>
          </w:p>
        </w:tc>
      </w:tr>
      <w:tr w:rsidR="008459F7" w:rsidRPr="00EF1A39" w:rsidTr="000C1187">
        <w:trPr>
          <w:trHeight w:val="203"/>
          <w:jc w:val="center"/>
        </w:trPr>
        <w:tc>
          <w:tcPr>
            <w:tcW w:w="1453" w:type="dxa"/>
            <w:vMerge/>
            <w:vAlign w:val="center"/>
          </w:tcPr>
          <w:p w:rsidR="008459F7" w:rsidRDefault="008459F7">
            <w:pPr>
              <w:spacing w:line="320" w:lineRule="exact"/>
              <w:rPr>
                <w:rFonts w:eastAsia="仿宋_GB2312" w:cs="仿宋_GB2312"/>
                <w:sz w:val="24"/>
              </w:rPr>
            </w:pPr>
          </w:p>
        </w:tc>
        <w:tc>
          <w:tcPr>
            <w:tcW w:w="2031" w:type="dxa"/>
            <w:gridSpan w:val="4"/>
            <w:vMerge w:val="restart"/>
            <w:vAlign w:val="center"/>
          </w:tcPr>
          <w:p w:rsidR="000F6CFE" w:rsidRDefault="000F6CFE">
            <w:pPr>
              <w:autoSpaceDN w:val="0"/>
              <w:spacing w:line="320" w:lineRule="exact"/>
              <w:jc w:val="center"/>
              <w:textAlignment w:val="center"/>
              <w:rPr>
                <w:rFonts w:eastAsia="仿宋_GB2312" w:hAnsi="仿宋_GB2312" w:cs="仿宋_GB2312"/>
                <w:sz w:val="24"/>
              </w:rPr>
            </w:pPr>
          </w:p>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效益目标</w:t>
            </w:r>
          </w:p>
          <w:p w:rsidR="008459F7" w:rsidRDefault="00531D5D">
            <w:pPr>
              <w:autoSpaceDN w:val="0"/>
              <w:spacing w:line="320" w:lineRule="exact"/>
              <w:jc w:val="center"/>
              <w:textAlignment w:val="center"/>
              <w:rPr>
                <w:rFonts w:eastAsia="仿宋_GB2312" w:hAnsi="仿宋_GB2312" w:cs="仿宋_GB2312"/>
                <w:sz w:val="24"/>
              </w:rPr>
            </w:pPr>
            <w:r>
              <w:rPr>
                <w:rFonts w:eastAsia="仿宋_GB2312" w:hAnsi="仿宋_GB2312" w:cs="仿宋_GB2312" w:hint="eastAsia"/>
                <w:sz w:val="24"/>
              </w:rPr>
              <w:t>（预期实现的效益）</w:t>
            </w:r>
          </w:p>
          <w:p w:rsidR="000F6CFE" w:rsidRDefault="000F6CFE">
            <w:pPr>
              <w:autoSpaceDN w:val="0"/>
              <w:spacing w:line="320" w:lineRule="exact"/>
              <w:jc w:val="center"/>
              <w:textAlignment w:val="center"/>
              <w:rPr>
                <w:rFonts w:eastAsia="仿宋_GB2312" w:hAnsi="仿宋_GB2312" w:cs="仿宋_GB2312"/>
                <w:sz w:val="24"/>
              </w:rPr>
            </w:pPr>
          </w:p>
          <w:p w:rsidR="000F6CFE" w:rsidRDefault="000F6CFE">
            <w:pPr>
              <w:autoSpaceDN w:val="0"/>
              <w:spacing w:line="320" w:lineRule="exact"/>
              <w:jc w:val="center"/>
              <w:textAlignment w:val="center"/>
              <w:rPr>
                <w:rFonts w:eastAsia="仿宋_GB2312" w:hAnsi="仿宋_GB2312" w:cs="仿宋_GB2312"/>
                <w:sz w:val="24"/>
              </w:rPr>
            </w:pPr>
          </w:p>
          <w:p w:rsidR="000F6CFE" w:rsidRDefault="000F6CFE">
            <w:pPr>
              <w:autoSpaceDN w:val="0"/>
              <w:spacing w:line="320" w:lineRule="exact"/>
              <w:jc w:val="center"/>
              <w:textAlignment w:val="center"/>
              <w:rPr>
                <w:rFonts w:eastAsia="仿宋_GB2312" w:cs="仿宋_GB2312"/>
                <w:sz w:val="24"/>
              </w:rPr>
            </w:pPr>
          </w:p>
        </w:tc>
        <w:tc>
          <w:tcPr>
            <w:tcW w:w="960"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社会、经济、生态效益</w:t>
            </w:r>
          </w:p>
        </w:tc>
        <w:tc>
          <w:tcPr>
            <w:tcW w:w="818" w:type="dxa"/>
            <w:tcBorders>
              <w:right w:val="single" w:sz="4" w:space="0" w:color="auto"/>
            </w:tcBorders>
            <w:vAlign w:val="center"/>
          </w:tcPr>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指标</w:t>
            </w:r>
            <w:r>
              <w:rPr>
                <w:rFonts w:eastAsia="仿宋_GB2312" w:cs="仿宋_GB2312" w:hint="eastAsia"/>
                <w:sz w:val="24"/>
              </w:rPr>
              <w:t>1</w:t>
            </w:r>
            <w:r>
              <w:rPr>
                <w:rFonts w:eastAsia="仿宋_GB2312" w:hAnsi="仿宋_GB2312" w:cs="仿宋_GB2312" w:hint="eastAsia"/>
                <w:sz w:val="24"/>
              </w:rPr>
              <w:t>：</w:t>
            </w:r>
          </w:p>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指标</w:t>
            </w:r>
            <w:r>
              <w:rPr>
                <w:rFonts w:eastAsia="仿宋_GB2312" w:cs="仿宋_GB2312" w:hint="eastAsia"/>
                <w:sz w:val="24"/>
              </w:rPr>
              <w:t>2</w:t>
            </w:r>
            <w:r>
              <w:rPr>
                <w:rFonts w:eastAsia="仿宋_GB2312" w:hAnsi="仿宋_GB2312" w:cs="仿宋_GB2312" w:hint="eastAsia"/>
                <w:sz w:val="24"/>
              </w:rPr>
              <w:t>：</w:t>
            </w:r>
          </w:p>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w:t>
            </w:r>
          </w:p>
          <w:p w:rsidR="00572733" w:rsidRDefault="00572733">
            <w:pPr>
              <w:autoSpaceDN w:val="0"/>
              <w:spacing w:line="320" w:lineRule="exact"/>
              <w:jc w:val="left"/>
              <w:textAlignment w:val="center"/>
              <w:rPr>
                <w:rFonts w:eastAsia="仿宋_GB2312" w:cs="仿宋_GB2312"/>
                <w:sz w:val="24"/>
              </w:rPr>
            </w:pPr>
          </w:p>
        </w:tc>
        <w:tc>
          <w:tcPr>
            <w:tcW w:w="1916" w:type="dxa"/>
            <w:gridSpan w:val="3"/>
            <w:tcBorders>
              <w:left w:val="single" w:sz="4" w:space="0" w:color="auto"/>
            </w:tcBorders>
            <w:vAlign w:val="center"/>
          </w:tcPr>
          <w:p w:rsidR="008459F7" w:rsidRDefault="00531D5D">
            <w:pPr>
              <w:numPr>
                <w:ilvl w:val="0"/>
                <w:numId w:val="3"/>
              </w:numPr>
              <w:autoSpaceDN w:val="0"/>
              <w:spacing w:line="320" w:lineRule="exact"/>
              <w:jc w:val="left"/>
              <w:textAlignment w:val="center"/>
              <w:rPr>
                <w:rFonts w:eastAsia="仿宋_GB2312" w:cs="仿宋_GB2312"/>
                <w:sz w:val="24"/>
              </w:rPr>
            </w:pPr>
            <w:r>
              <w:rPr>
                <w:rFonts w:eastAsia="仿宋_GB2312" w:cs="仿宋_GB2312" w:hint="eastAsia"/>
                <w:sz w:val="24"/>
              </w:rPr>
              <w:t>维护粮食流通市场秩序，落实粮食安全责任，做好粮食收储、保障粮食供应、稳定价格、确保粮食地区安全。达到保稳定，促进产业发展的社会效益</w:t>
            </w:r>
          </w:p>
          <w:p w:rsidR="008459F7" w:rsidRDefault="00531D5D">
            <w:pPr>
              <w:numPr>
                <w:ilvl w:val="0"/>
                <w:numId w:val="3"/>
              </w:numPr>
              <w:autoSpaceDN w:val="0"/>
              <w:spacing w:line="320" w:lineRule="exact"/>
              <w:jc w:val="left"/>
              <w:textAlignment w:val="center"/>
              <w:rPr>
                <w:rFonts w:eastAsia="仿宋_GB2312" w:cs="仿宋_GB2312"/>
                <w:sz w:val="24"/>
              </w:rPr>
            </w:pPr>
            <w:r>
              <w:rPr>
                <w:rFonts w:eastAsia="仿宋_GB2312" w:cs="仿宋_GB2312" w:hint="eastAsia"/>
                <w:sz w:val="24"/>
              </w:rPr>
              <w:t>通过粮油质量监督检测，确保我州粮食质量安全。</w:t>
            </w:r>
          </w:p>
        </w:tc>
        <w:tc>
          <w:tcPr>
            <w:tcW w:w="2710" w:type="dxa"/>
            <w:gridSpan w:val="6"/>
            <w:vAlign w:val="center"/>
          </w:tcPr>
          <w:p w:rsidR="008459F7" w:rsidRPr="00EF1A39" w:rsidRDefault="00AC043C">
            <w:pPr>
              <w:autoSpaceDN w:val="0"/>
              <w:spacing w:line="320" w:lineRule="exact"/>
              <w:jc w:val="center"/>
              <w:textAlignment w:val="center"/>
              <w:rPr>
                <w:rFonts w:eastAsia="仿宋_GB2312" w:cs="仿宋_GB2312"/>
                <w:sz w:val="24"/>
              </w:rPr>
            </w:pPr>
            <w:r w:rsidRPr="00EF1A39">
              <w:rPr>
                <w:rFonts w:eastAsia="仿宋_GB2312" w:cs="仿宋_GB2312" w:hint="eastAsia"/>
                <w:sz w:val="24"/>
              </w:rPr>
              <w:t>1</w:t>
            </w:r>
            <w:r w:rsidRPr="00EF1A39">
              <w:rPr>
                <w:rFonts w:eastAsia="仿宋_GB2312" w:cs="仿宋_GB2312" w:hint="eastAsia"/>
                <w:sz w:val="24"/>
              </w:rPr>
              <w:t>、抓实储备工作，超任务完成粮食收购工作。</w:t>
            </w:r>
            <w:r w:rsidRPr="00EF1A39">
              <w:rPr>
                <w:rFonts w:eastAsia="仿宋_GB2312" w:cs="仿宋_GB2312" w:hint="eastAsia"/>
                <w:sz w:val="24"/>
              </w:rPr>
              <w:t>2</w:t>
            </w:r>
            <w:r w:rsidRPr="00EF1A39">
              <w:rPr>
                <w:rFonts w:eastAsia="仿宋_GB2312" w:cs="仿宋_GB2312" w:hint="eastAsia"/>
                <w:sz w:val="24"/>
              </w:rPr>
              <w:t>、抓粮食产业化项目与产业化建设工作，组织企业参加中国粮食交易大会，深入对接乡村振兴战略和扶贫攻坚战役，加速推进粮油一二三产业深度整合发展。</w:t>
            </w:r>
            <w:r w:rsidR="00EF1A39" w:rsidRPr="00EF1A39">
              <w:rPr>
                <w:rFonts w:eastAsia="仿宋_GB2312" w:cs="仿宋_GB2312" w:hint="eastAsia"/>
                <w:sz w:val="24"/>
              </w:rPr>
              <w:t>3</w:t>
            </w:r>
            <w:r w:rsidR="00EF1A39" w:rsidRPr="00EF1A39">
              <w:rPr>
                <w:rFonts w:eastAsia="仿宋_GB2312" w:cs="仿宋_GB2312" w:hint="eastAsia"/>
                <w:sz w:val="24"/>
              </w:rPr>
              <w:t>、</w:t>
            </w:r>
            <w:r w:rsidR="000C1187">
              <w:rPr>
                <w:rFonts w:eastAsia="仿宋_GB2312" w:cs="仿宋_GB2312" w:hint="eastAsia"/>
                <w:sz w:val="24"/>
              </w:rPr>
              <w:t>组织开展粮食日及粮食安全宣传系列活动，对新收获的粮食样品、军粮</w:t>
            </w:r>
            <w:r w:rsidR="00EF1A39" w:rsidRPr="00EF1A39">
              <w:rPr>
                <w:rFonts w:eastAsia="仿宋_GB2312" w:cs="仿宋_GB2312" w:hint="eastAsia"/>
                <w:sz w:val="24"/>
              </w:rPr>
              <w:t>供应点粮食样品经及社会委托的粮食样品进行检测。</w:t>
            </w:r>
          </w:p>
        </w:tc>
      </w:tr>
      <w:tr w:rsidR="008459F7" w:rsidTr="00572733">
        <w:trPr>
          <w:trHeight w:val="1194"/>
          <w:jc w:val="center"/>
        </w:trPr>
        <w:tc>
          <w:tcPr>
            <w:tcW w:w="1453" w:type="dxa"/>
            <w:vMerge/>
            <w:vAlign w:val="center"/>
          </w:tcPr>
          <w:p w:rsidR="008459F7" w:rsidRDefault="008459F7">
            <w:pPr>
              <w:spacing w:line="320" w:lineRule="exact"/>
              <w:rPr>
                <w:rFonts w:eastAsia="仿宋_GB2312" w:cs="仿宋_GB2312"/>
                <w:sz w:val="24"/>
              </w:rPr>
            </w:pPr>
          </w:p>
        </w:tc>
        <w:tc>
          <w:tcPr>
            <w:tcW w:w="2031" w:type="dxa"/>
            <w:gridSpan w:val="4"/>
            <w:vMerge/>
            <w:vAlign w:val="center"/>
          </w:tcPr>
          <w:p w:rsidR="008459F7" w:rsidRDefault="008459F7">
            <w:pPr>
              <w:autoSpaceDN w:val="0"/>
              <w:spacing w:line="320" w:lineRule="exact"/>
              <w:rPr>
                <w:rFonts w:eastAsia="仿宋_GB2312" w:cs="仿宋_GB2312"/>
                <w:sz w:val="24"/>
              </w:rPr>
            </w:pPr>
          </w:p>
        </w:tc>
        <w:tc>
          <w:tcPr>
            <w:tcW w:w="960"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社会公众或服务对象满意度</w:t>
            </w:r>
          </w:p>
        </w:tc>
        <w:tc>
          <w:tcPr>
            <w:tcW w:w="818" w:type="dxa"/>
            <w:tcBorders>
              <w:right w:val="single" w:sz="4" w:space="0" w:color="auto"/>
            </w:tcBorders>
            <w:vAlign w:val="center"/>
          </w:tcPr>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指标</w:t>
            </w:r>
            <w:r>
              <w:rPr>
                <w:rFonts w:eastAsia="仿宋_GB2312" w:cs="仿宋_GB2312" w:hint="eastAsia"/>
                <w:sz w:val="24"/>
              </w:rPr>
              <w:t>1</w:t>
            </w:r>
            <w:r>
              <w:rPr>
                <w:rFonts w:eastAsia="仿宋_GB2312" w:hAnsi="仿宋_GB2312" w:cs="仿宋_GB2312" w:hint="eastAsia"/>
                <w:sz w:val="24"/>
              </w:rPr>
              <w:t>：</w:t>
            </w:r>
          </w:p>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指标</w:t>
            </w:r>
            <w:r>
              <w:rPr>
                <w:rFonts w:eastAsia="仿宋_GB2312" w:cs="仿宋_GB2312" w:hint="eastAsia"/>
                <w:sz w:val="24"/>
              </w:rPr>
              <w:t>2</w:t>
            </w:r>
            <w:r>
              <w:rPr>
                <w:rFonts w:eastAsia="仿宋_GB2312" w:hAnsi="仿宋_GB2312" w:cs="仿宋_GB2312" w:hint="eastAsia"/>
                <w:sz w:val="24"/>
              </w:rPr>
              <w:t>：</w:t>
            </w:r>
          </w:p>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w:t>
            </w:r>
          </w:p>
        </w:tc>
        <w:tc>
          <w:tcPr>
            <w:tcW w:w="1916" w:type="dxa"/>
            <w:gridSpan w:val="3"/>
            <w:tcBorders>
              <w:left w:val="single" w:sz="4" w:space="0" w:color="auto"/>
            </w:tcBorders>
            <w:vAlign w:val="center"/>
          </w:tcPr>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争取社会公众或服务对象满意度达</w:t>
            </w:r>
            <w:r>
              <w:rPr>
                <w:rFonts w:eastAsia="仿宋_GB2312" w:cs="仿宋_GB2312" w:hint="eastAsia"/>
                <w:sz w:val="24"/>
              </w:rPr>
              <w:t>90%</w:t>
            </w:r>
          </w:p>
        </w:tc>
        <w:tc>
          <w:tcPr>
            <w:tcW w:w="2710" w:type="dxa"/>
            <w:gridSpan w:val="6"/>
            <w:vAlign w:val="center"/>
          </w:tcPr>
          <w:p w:rsidR="008459F7" w:rsidRDefault="00531D5D">
            <w:pPr>
              <w:autoSpaceDN w:val="0"/>
              <w:spacing w:line="320" w:lineRule="exact"/>
              <w:jc w:val="center"/>
              <w:textAlignment w:val="center"/>
              <w:rPr>
                <w:rFonts w:eastAsia="仿宋_GB2312" w:cs="仿宋_GB2312"/>
                <w:b/>
                <w:sz w:val="24"/>
              </w:rPr>
            </w:pPr>
            <w:r>
              <w:rPr>
                <w:rFonts w:eastAsia="仿宋_GB2312" w:cs="仿宋_GB2312" w:hint="eastAsia"/>
                <w:bCs/>
                <w:sz w:val="24"/>
              </w:rPr>
              <w:t>社会公众或服务对象满意</w:t>
            </w:r>
            <w:r>
              <w:rPr>
                <w:rFonts w:eastAsia="仿宋_GB2312" w:cs="仿宋_GB2312" w:hint="eastAsia"/>
                <w:bCs/>
                <w:sz w:val="24"/>
              </w:rPr>
              <w:t xml:space="preserve"> </w:t>
            </w:r>
            <w:r>
              <w:rPr>
                <w:rFonts w:eastAsia="仿宋_GB2312" w:cs="仿宋_GB2312" w:hint="eastAsia"/>
                <w:bCs/>
                <w:sz w:val="24"/>
              </w:rPr>
              <w:t>度为</w:t>
            </w:r>
            <w:r>
              <w:rPr>
                <w:rFonts w:eastAsia="仿宋_GB2312" w:cs="仿宋_GB2312" w:hint="eastAsia"/>
                <w:bCs/>
                <w:sz w:val="24"/>
              </w:rPr>
              <w:t>91.21%</w:t>
            </w:r>
          </w:p>
        </w:tc>
      </w:tr>
      <w:tr w:rsidR="008459F7" w:rsidTr="000B0F16">
        <w:trPr>
          <w:trHeight w:val="495"/>
          <w:jc w:val="center"/>
        </w:trPr>
        <w:tc>
          <w:tcPr>
            <w:tcW w:w="3484" w:type="dxa"/>
            <w:gridSpan w:val="5"/>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绩效自评综合得分</w:t>
            </w:r>
          </w:p>
        </w:tc>
        <w:tc>
          <w:tcPr>
            <w:tcW w:w="6404" w:type="dxa"/>
            <w:gridSpan w:val="12"/>
            <w:vAlign w:val="center"/>
          </w:tcPr>
          <w:p w:rsidR="008459F7" w:rsidRDefault="00531D5D">
            <w:pPr>
              <w:tabs>
                <w:tab w:val="left" w:pos="988"/>
              </w:tabs>
              <w:autoSpaceDN w:val="0"/>
              <w:spacing w:line="320" w:lineRule="exact"/>
              <w:jc w:val="left"/>
              <w:textAlignment w:val="center"/>
              <w:rPr>
                <w:rFonts w:eastAsia="仿宋_GB2312" w:cs="仿宋_GB2312"/>
                <w:sz w:val="24"/>
              </w:rPr>
            </w:pPr>
            <w:r>
              <w:rPr>
                <w:rFonts w:eastAsia="仿宋_GB2312" w:cs="仿宋_GB2312" w:hint="eastAsia"/>
                <w:sz w:val="24"/>
              </w:rPr>
              <w:tab/>
              <w:t>94.</w:t>
            </w:r>
            <w:r w:rsidR="00C33265">
              <w:rPr>
                <w:rFonts w:eastAsia="仿宋_GB2312" w:cs="仿宋_GB2312" w:hint="eastAsia"/>
                <w:sz w:val="24"/>
              </w:rPr>
              <w:t>31</w:t>
            </w:r>
          </w:p>
        </w:tc>
      </w:tr>
      <w:tr w:rsidR="008459F7" w:rsidTr="000B0F16">
        <w:trPr>
          <w:trHeight w:val="456"/>
          <w:jc w:val="center"/>
        </w:trPr>
        <w:tc>
          <w:tcPr>
            <w:tcW w:w="3484" w:type="dxa"/>
            <w:gridSpan w:val="5"/>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评价等次</w:t>
            </w:r>
          </w:p>
        </w:tc>
        <w:tc>
          <w:tcPr>
            <w:tcW w:w="6404" w:type="dxa"/>
            <w:gridSpan w:val="12"/>
            <w:vAlign w:val="center"/>
          </w:tcPr>
          <w:p w:rsidR="008459F7" w:rsidRDefault="00531D5D">
            <w:pPr>
              <w:tabs>
                <w:tab w:val="left" w:pos="1324"/>
              </w:tabs>
              <w:autoSpaceDN w:val="0"/>
              <w:spacing w:line="320" w:lineRule="exact"/>
              <w:jc w:val="left"/>
              <w:textAlignment w:val="center"/>
              <w:rPr>
                <w:rFonts w:eastAsia="仿宋_GB2312" w:cs="仿宋_GB2312"/>
                <w:sz w:val="24"/>
              </w:rPr>
            </w:pPr>
            <w:r>
              <w:rPr>
                <w:rFonts w:eastAsia="仿宋_GB2312" w:cs="仿宋_GB2312" w:hint="eastAsia"/>
                <w:sz w:val="24"/>
              </w:rPr>
              <w:tab/>
            </w:r>
            <w:r>
              <w:rPr>
                <w:rFonts w:eastAsia="仿宋_GB2312" w:cs="仿宋_GB2312" w:hint="eastAsia"/>
                <w:sz w:val="24"/>
              </w:rPr>
              <w:t>优</w:t>
            </w:r>
          </w:p>
        </w:tc>
      </w:tr>
      <w:tr w:rsidR="008459F7" w:rsidTr="000B0F16">
        <w:trPr>
          <w:trHeight w:val="509"/>
          <w:jc w:val="center"/>
        </w:trPr>
        <w:tc>
          <w:tcPr>
            <w:tcW w:w="9888" w:type="dxa"/>
            <w:gridSpan w:val="17"/>
            <w:vAlign w:val="center"/>
          </w:tcPr>
          <w:p w:rsidR="008459F7" w:rsidRDefault="00531D5D">
            <w:pPr>
              <w:autoSpaceDN w:val="0"/>
              <w:spacing w:line="320" w:lineRule="exact"/>
              <w:jc w:val="center"/>
              <w:textAlignment w:val="center"/>
              <w:rPr>
                <w:rFonts w:eastAsia="仿宋_GB2312" w:cs="仿宋_GB2312"/>
                <w:sz w:val="24"/>
              </w:rPr>
            </w:pPr>
            <w:r>
              <w:rPr>
                <w:rFonts w:eastAsia="黑体" w:hAnsi="黑体" w:cs="黑体" w:hint="eastAsia"/>
                <w:sz w:val="28"/>
                <w:szCs w:val="28"/>
              </w:rPr>
              <w:t>四、评价人员</w:t>
            </w:r>
          </w:p>
        </w:tc>
      </w:tr>
      <w:tr w:rsidR="008459F7" w:rsidTr="000B0F16">
        <w:trPr>
          <w:trHeight w:val="495"/>
          <w:jc w:val="center"/>
        </w:trPr>
        <w:tc>
          <w:tcPr>
            <w:tcW w:w="1667" w:type="dxa"/>
            <w:gridSpan w:val="2"/>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姓</w:t>
            </w:r>
            <w:r>
              <w:rPr>
                <w:rFonts w:eastAsia="仿宋_GB2312" w:cs="仿宋_GB2312" w:hint="eastAsia"/>
                <w:sz w:val="24"/>
              </w:rPr>
              <w:t xml:space="preserve">  </w:t>
            </w:r>
            <w:r>
              <w:rPr>
                <w:rFonts w:eastAsia="仿宋_GB2312" w:hAnsi="仿宋_GB2312" w:cs="仿宋_GB2312" w:hint="eastAsia"/>
                <w:sz w:val="24"/>
              </w:rPr>
              <w:t>名</w:t>
            </w:r>
          </w:p>
        </w:tc>
        <w:tc>
          <w:tcPr>
            <w:tcW w:w="3595" w:type="dxa"/>
            <w:gridSpan w:val="6"/>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职务</w:t>
            </w:r>
            <w:r>
              <w:rPr>
                <w:rFonts w:eastAsia="仿宋_GB2312" w:cs="仿宋_GB2312" w:hint="eastAsia"/>
                <w:sz w:val="24"/>
              </w:rPr>
              <w:t>/</w:t>
            </w:r>
            <w:r>
              <w:rPr>
                <w:rFonts w:eastAsia="仿宋_GB2312" w:hAnsi="仿宋_GB2312" w:cs="仿宋_GB2312" w:hint="eastAsia"/>
                <w:sz w:val="24"/>
              </w:rPr>
              <w:t>职称</w:t>
            </w:r>
          </w:p>
        </w:tc>
        <w:tc>
          <w:tcPr>
            <w:tcW w:w="1492" w:type="dxa"/>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单</w:t>
            </w:r>
            <w:r>
              <w:rPr>
                <w:rFonts w:eastAsia="仿宋_GB2312" w:cs="仿宋_GB2312" w:hint="eastAsia"/>
                <w:sz w:val="24"/>
              </w:rPr>
              <w:t xml:space="preserve">  </w:t>
            </w:r>
            <w:r>
              <w:rPr>
                <w:rFonts w:eastAsia="仿宋_GB2312" w:hAnsi="仿宋_GB2312" w:cs="仿宋_GB2312" w:hint="eastAsia"/>
                <w:sz w:val="24"/>
              </w:rPr>
              <w:t>位</w:t>
            </w:r>
          </w:p>
        </w:tc>
        <w:tc>
          <w:tcPr>
            <w:tcW w:w="3134" w:type="dxa"/>
            <w:gridSpan w:val="8"/>
            <w:vAlign w:val="center"/>
          </w:tcPr>
          <w:p w:rsidR="008459F7" w:rsidRDefault="00531D5D">
            <w:pPr>
              <w:autoSpaceDN w:val="0"/>
              <w:spacing w:line="320" w:lineRule="exact"/>
              <w:jc w:val="center"/>
              <w:textAlignment w:val="center"/>
              <w:rPr>
                <w:rFonts w:eastAsia="仿宋_GB2312" w:cs="仿宋_GB2312"/>
                <w:sz w:val="24"/>
              </w:rPr>
            </w:pPr>
            <w:r>
              <w:rPr>
                <w:rFonts w:eastAsia="仿宋_GB2312" w:hAnsi="仿宋_GB2312" w:cs="仿宋_GB2312" w:hint="eastAsia"/>
                <w:sz w:val="24"/>
              </w:rPr>
              <w:t>签</w:t>
            </w:r>
            <w:r>
              <w:rPr>
                <w:rFonts w:eastAsia="仿宋_GB2312" w:cs="仿宋_GB2312" w:hint="eastAsia"/>
                <w:sz w:val="24"/>
              </w:rPr>
              <w:t xml:space="preserve">  </w:t>
            </w:r>
            <w:r>
              <w:rPr>
                <w:rFonts w:eastAsia="仿宋_GB2312" w:hAnsi="仿宋_GB2312" w:cs="仿宋_GB2312" w:hint="eastAsia"/>
                <w:sz w:val="24"/>
              </w:rPr>
              <w:t>字</w:t>
            </w:r>
          </w:p>
        </w:tc>
      </w:tr>
      <w:tr w:rsidR="008459F7" w:rsidTr="000C1187">
        <w:trPr>
          <w:trHeight w:val="305"/>
          <w:jc w:val="center"/>
        </w:trPr>
        <w:tc>
          <w:tcPr>
            <w:tcW w:w="1667" w:type="dxa"/>
            <w:gridSpan w:val="2"/>
            <w:vAlign w:val="center"/>
          </w:tcPr>
          <w:p w:rsidR="008459F7" w:rsidRDefault="00531D5D" w:rsidP="00E242AF">
            <w:pPr>
              <w:tabs>
                <w:tab w:val="left" w:pos="450"/>
              </w:tabs>
              <w:autoSpaceDN w:val="0"/>
              <w:spacing w:line="320" w:lineRule="exact"/>
              <w:jc w:val="left"/>
              <w:textAlignment w:val="center"/>
              <w:rPr>
                <w:rFonts w:eastAsia="仿宋_GB2312" w:cs="仿宋_GB2312"/>
                <w:sz w:val="24"/>
              </w:rPr>
            </w:pPr>
            <w:r>
              <w:rPr>
                <w:rFonts w:eastAsia="仿宋_GB2312" w:cs="仿宋_GB2312" w:hint="eastAsia"/>
                <w:sz w:val="24"/>
              </w:rPr>
              <w:tab/>
            </w:r>
            <w:r>
              <w:rPr>
                <w:rFonts w:eastAsia="仿宋_GB2312" w:cs="仿宋_GB2312" w:hint="eastAsia"/>
                <w:sz w:val="24"/>
              </w:rPr>
              <w:t>向兴胜</w:t>
            </w:r>
          </w:p>
        </w:tc>
        <w:tc>
          <w:tcPr>
            <w:tcW w:w="3595" w:type="dxa"/>
            <w:gridSpan w:val="6"/>
            <w:vAlign w:val="center"/>
          </w:tcPr>
          <w:p w:rsidR="008459F7" w:rsidRDefault="006A2564">
            <w:pPr>
              <w:autoSpaceDN w:val="0"/>
              <w:spacing w:line="320" w:lineRule="exact"/>
              <w:jc w:val="center"/>
              <w:textAlignment w:val="center"/>
              <w:rPr>
                <w:rFonts w:eastAsia="仿宋_GB2312" w:cs="仿宋_GB2312"/>
                <w:sz w:val="24"/>
              </w:rPr>
            </w:pPr>
            <w:r>
              <w:rPr>
                <w:rFonts w:eastAsia="仿宋_GB2312" w:cs="仿宋_GB2312" w:hint="eastAsia"/>
                <w:sz w:val="24"/>
              </w:rPr>
              <w:t>党组成员、</w:t>
            </w:r>
            <w:r w:rsidR="00531D5D">
              <w:rPr>
                <w:rFonts w:eastAsia="仿宋_GB2312" w:cs="仿宋_GB2312" w:hint="eastAsia"/>
                <w:sz w:val="24"/>
              </w:rPr>
              <w:t>副局长</w:t>
            </w:r>
          </w:p>
        </w:tc>
        <w:tc>
          <w:tcPr>
            <w:tcW w:w="1492" w:type="dxa"/>
            <w:vAlign w:val="center"/>
          </w:tcPr>
          <w:p w:rsidR="008459F7" w:rsidRDefault="00E242AF">
            <w:pPr>
              <w:autoSpaceDN w:val="0"/>
              <w:spacing w:line="320" w:lineRule="exact"/>
              <w:jc w:val="center"/>
              <w:textAlignment w:val="center"/>
              <w:rPr>
                <w:rFonts w:eastAsia="仿宋_GB2312" w:cs="仿宋_GB2312"/>
                <w:sz w:val="24"/>
              </w:rPr>
            </w:pPr>
            <w:r>
              <w:rPr>
                <w:rFonts w:eastAsia="仿宋_GB2312" w:cs="仿宋_GB2312" w:hint="eastAsia"/>
                <w:sz w:val="24"/>
              </w:rPr>
              <w:t>州粮食和物资储备局</w:t>
            </w:r>
          </w:p>
        </w:tc>
        <w:tc>
          <w:tcPr>
            <w:tcW w:w="3134" w:type="dxa"/>
            <w:gridSpan w:val="8"/>
            <w:vAlign w:val="center"/>
          </w:tcPr>
          <w:p w:rsidR="008459F7" w:rsidRDefault="008459F7">
            <w:pPr>
              <w:autoSpaceDN w:val="0"/>
              <w:spacing w:line="320" w:lineRule="exact"/>
              <w:jc w:val="center"/>
              <w:textAlignment w:val="center"/>
              <w:rPr>
                <w:rFonts w:eastAsia="仿宋_GB2312" w:cs="仿宋_GB2312"/>
                <w:sz w:val="24"/>
              </w:rPr>
            </w:pPr>
          </w:p>
        </w:tc>
      </w:tr>
      <w:tr w:rsidR="008459F7" w:rsidTr="000C1187">
        <w:trPr>
          <w:trHeight w:val="305"/>
          <w:jc w:val="center"/>
        </w:trPr>
        <w:tc>
          <w:tcPr>
            <w:tcW w:w="1667" w:type="dxa"/>
            <w:gridSpan w:val="2"/>
            <w:vAlign w:val="center"/>
          </w:tcPr>
          <w:p w:rsidR="008459F7" w:rsidRDefault="00531D5D">
            <w:pPr>
              <w:tabs>
                <w:tab w:val="left" w:pos="427"/>
              </w:tabs>
              <w:autoSpaceDN w:val="0"/>
              <w:spacing w:line="320" w:lineRule="exact"/>
              <w:jc w:val="left"/>
              <w:textAlignment w:val="center"/>
              <w:rPr>
                <w:rFonts w:eastAsia="仿宋_GB2312" w:cs="仿宋_GB2312"/>
                <w:sz w:val="24"/>
              </w:rPr>
            </w:pPr>
            <w:r>
              <w:rPr>
                <w:rFonts w:eastAsia="仿宋_GB2312" w:cs="仿宋_GB2312" w:hint="eastAsia"/>
                <w:sz w:val="24"/>
              </w:rPr>
              <w:tab/>
            </w:r>
            <w:r>
              <w:rPr>
                <w:rFonts w:eastAsia="仿宋_GB2312" w:cs="仿宋_GB2312" w:hint="eastAsia"/>
                <w:sz w:val="24"/>
              </w:rPr>
              <w:t>李仕花</w:t>
            </w:r>
          </w:p>
        </w:tc>
        <w:tc>
          <w:tcPr>
            <w:tcW w:w="3595" w:type="dxa"/>
            <w:gridSpan w:val="6"/>
            <w:vAlign w:val="center"/>
          </w:tcPr>
          <w:p w:rsidR="008459F7" w:rsidRDefault="00531D5D">
            <w:pPr>
              <w:autoSpaceDN w:val="0"/>
              <w:spacing w:line="320" w:lineRule="exact"/>
              <w:jc w:val="center"/>
              <w:textAlignment w:val="center"/>
              <w:rPr>
                <w:rFonts w:eastAsia="仿宋_GB2312" w:cs="仿宋_GB2312"/>
                <w:sz w:val="24"/>
              </w:rPr>
            </w:pPr>
            <w:r>
              <w:rPr>
                <w:rFonts w:eastAsia="仿宋_GB2312" w:cs="仿宋_GB2312" w:hint="eastAsia"/>
                <w:sz w:val="24"/>
              </w:rPr>
              <w:t>财务审计科科长</w:t>
            </w:r>
          </w:p>
        </w:tc>
        <w:tc>
          <w:tcPr>
            <w:tcW w:w="1492" w:type="dxa"/>
            <w:vAlign w:val="center"/>
          </w:tcPr>
          <w:p w:rsidR="008459F7" w:rsidRDefault="00E242AF">
            <w:pPr>
              <w:autoSpaceDN w:val="0"/>
              <w:spacing w:line="320" w:lineRule="exact"/>
              <w:jc w:val="center"/>
              <w:textAlignment w:val="center"/>
              <w:rPr>
                <w:rFonts w:eastAsia="仿宋_GB2312" w:cs="仿宋_GB2312"/>
                <w:sz w:val="24"/>
              </w:rPr>
            </w:pPr>
            <w:r>
              <w:rPr>
                <w:rFonts w:eastAsia="仿宋_GB2312" w:cs="仿宋_GB2312" w:hint="eastAsia"/>
                <w:sz w:val="24"/>
              </w:rPr>
              <w:t>州粮食和物资储备局</w:t>
            </w:r>
          </w:p>
        </w:tc>
        <w:tc>
          <w:tcPr>
            <w:tcW w:w="3134" w:type="dxa"/>
            <w:gridSpan w:val="8"/>
            <w:vAlign w:val="center"/>
          </w:tcPr>
          <w:p w:rsidR="008459F7" w:rsidRDefault="008459F7">
            <w:pPr>
              <w:autoSpaceDN w:val="0"/>
              <w:spacing w:line="320" w:lineRule="exact"/>
              <w:jc w:val="center"/>
              <w:textAlignment w:val="center"/>
              <w:rPr>
                <w:rFonts w:eastAsia="仿宋_GB2312" w:cs="仿宋_GB2312"/>
                <w:sz w:val="24"/>
              </w:rPr>
            </w:pPr>
          </w:p>
        </w:tc>
      </w:tr>
      <w:tr w:rsidR="008459F7" w:rsidTr="000C1187">
        <w:trPr>
          <w:trHeight w:val="1112"/>
          <w:jc w:val="center"/>
        </w:trPr>
        <w:tc>
          <w:tcPr>
            <w:tcW w:w="9888" w:type="dxa"/>
            <w:gridSpan w:val="17"/>
            <w:vAlign w:val="center"/>
          </w:tcPr>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评价组组长（签字）：</w:t>
            </w:r>
          </w:p>
          <w:p w:rsidR="008459F7" w:rsidRDefault="008459F7">
            <w:pPr>
              <w:autoSpaceDN w:val="0"/>
              <w:spacing w:line="320" w:lineRule="exact"/>
              <w:jc w:val="left"/>
              <w:textAlignment w:val="center"/>
              <w:rPr>
                <w:rFonts w:eastAsia="仿宋_GB2312" w:cs="仿宋_GB2312"/>
                <w:sz w:val="24"/>
              </w:rPr>
            </w:pPr>
          </w:p>
          <w:p w:rsidR="008459F7" w:rsidRDefault="008459F7">
            <w:pPr>
              <w:autoSpaceDN w:val="0"/>
              <w:spacing w:line="320" w:lineRule="exact"/>
              <w:jc w:val="left"/>
              <w:textAlignment w:val="center"/>
              <w:rPr>
                <w:rFonts w:eastAsia="仿宋_GB2312" w:cs="仿宋_GB2312"/>
                <w:sz w:val="24"/>
              </w:rPr>
            </w:pPr>
          </w:p>
          <w:p w:rsidR="000B0F16" w:rsidRDefault="000B0F16">
            <w:pPr>
              <w:autoSpaceDN w:val="0"/>
              <w:spacing w:line="320" w:lineRule="exact"/>
              <w:jc w:val="left"/>
              <w:textAlignment w:val="center"/>
              <w:rPr>
                <w:rFonts w:eastAsia="仿宋_GB2312" w:cs="仿宋_GB2312"/>
                <w:sz w:val="24"/>
              </w:rPr>
            </w:pPr>
          </w:p>
          <w:p w:rsidR="008459F7" w:rsidRDefault="008459F7">
            <w:pPr>
              <w:autoSpaceDN w:val="0"/>
              <w:spacing w:line="320" w:lineRule="exact"/>
              <w:jc w:val="left"/>
              <w:textAlignment w:val="center"/>
              <w:rPr>
                <w:rFonts w:eastAsia="仿宋_GB2312" w:cs="仿宋_GB2312"/>
                <w:sz w:val="24"/>
              </w:rPr>
            </w:pPr>
          </w:p>
          <w:p w:rsidR="008459F7" w:rsidRDefault="008459F7">
            <w:pPr>
              <w:autoSpaceDN w:val="0"/>
              <w:spacing w:line="320" w:lineRule="exact"/>
              <w:jc w:val="left"/>
              <w:textAlignment w:val="center"/>
              <w:rPr>
                <w:rFonts w:eastAsia="仿宋_GB2312" w:cs="仿宋_GB2312"/>
                <w:sz w:val="24"/>
              </w:rPr>
            </w:pPr>
          </w:p>
          <w:p w:rsidR="008459F7" w:rsidRDefault="008459F7">
            <w:pPr>
              <w:autoSpaceDN w:val="0"/>
              <w:spacing w:line="320" w:lineRule="exact"/>
              <w:jc w:val="left"/>
              <w:textAlignment w:val="center"/>
              <w:rPr>
                <w:rFonts w:eastAsia="仿宋_GB2312" w:cs="仿宋_GB2312"/>
                <w:sz w:val="24"/>
              </w:rPr>
            </w:pPr>
          </w:p>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hAnsi="仿宋_GB2312" w:cs="仿宋_GB2312" w:hint="eastAsia"/>
                <w:sz w:val="24"/>
              </w:rPr>
              <w:t>年</w:t>
            </w:r>
            <w:r>
              <w:rPr>
                <w:rFonts w:eastAsia="仿宋_GB2312" w:cs="仿宋_GB2312" w:hint="eastAsia"/>
                <w:sz w:val="24"/>
              </w:rPr>
              <w:t xml:space="preserve">    </w:t>
            </w:r>
            <w:r>
              <w:rPr>
                <w:rFonts w:eastAsia="仿宋_GB2312" w:hAnsi="仿宋_GB2312" w:cs="仿宋_GB2312" w:hint="eastAsia"/>
                <w:sz w:val="24"/>
              </w:rPr>
              <w:t>月</w:t>
            </w:r>
            <w:r>
              <w:rPr>
                <w:rFonts w:eastAsia="仿宋_GB2312" w:cs="仿宋_GB2312" w:hint="eastAsia"/>
                <w:sz w:val="24"/>
              </w:rPr>
              <w:t xml:space="preserve">    </w:t>
            </w:r>
            <w:r>
              <w:rPr>
                <w:rFonts w:eastAsia="仿宋_GB2312" w:hAnsi="仿宋_GB2312" w:cs="仿宋_GB2312" w:hint="eastAsia"/>
                <w:sz w:val="24"/>
              </w:rPr>
              <w:t>日</w:t>
            </w:r>
          </w:p>
        </w:tc>
      </w:tr>
      <w:tr w:rsidR="008459F7" w:rsidTr="000C1187">
        <w:trPr>
          <w:trHeight w:val="1547"/>
          <w:jc w:val="center"/>
        </w:trPr>
        <w:tc>
          <w:tcPr>
            <w:tcW w:w="9888" w:type="dxa"/>
            <w:gridSpan w:val="17"/>
            <w:vAlign w:val="center"/>
          </w:tcPr>
          <w:p w:rsidR="008459F7" w:rsidRDefault="00531D5D">
            <w:pPr>
              <w:autoSpaceDN w:val="0"/>
              <w:spacing w:line="320" w:lineRule="exact"/>
              <w:jc w:val="left"/>
              <w:textAlignment w:val="center"/>
              <w:rPr>
                <w:rFonts w:eastAsia="仿宋_GB2312" w:cs="仿宋_GB2312"/>
                <w:sz w:val="24"/>
              </w:rPr>
            </w:pPr>
            <w:r>
              <w:rPr>
                <w:rFonts w:eastAsia="仿宋_GB2312" w:hAnsi="仿宋_GB2312" w:cs="仿宋_GB2312" w:hint="eastAsia"/>
                <w:sz w:val="24"/>
              </w:rPr>
              <w:t>部门（单位）意见：</w:t>
            </w:r>
          </w:p>
          <w:p w:rsidR="008459F7" w:rsidRDefault="008459F7">
            <w:pPr>
              <w:autoSpaceDN w:val="0"/>
              <w:spacing w:line="320" w:lineRule="exact"/>
              <w:jc w:val="left"/>
              <w:textAlignment w:val="center"/>
              <w:rPr>
                <w:rFonts w:eastAsia="仿宋_GB2312" w:cs="仿宋_GB2312"/>
                <w:sz w:val="24"/>
              </w:rPr>
            </w:pPr>
          </w:p>
          <w:p w:rsidR="000B0F16" w:rsidRDefault="000B0F16" w:rsidP="00223020">
            <w:pPr>
              <w:autoSpaceDN w:val="0"/>
              <w:spacing w:line="320" w:lineRule="exact"/>
              <w:ind w:firstLineChars="1200" w:firstLine="2880"/>
              <w:jc w:val="left"/>
              <w:textAlignment w:val="center"/>
              <w:rPr>
                <w:rFonts w:eastAsia="仿宋_GB2312" w:cs="仿宋_GB2312"/>
                <w:sz w:val="24"/>
              </w:rPr>
            </w:pPr>
          </w:p>
          <w:p w:rsidR="008459F7" w:rsidRDefault="000B0F16" w:rsidP="00223020">
            <w:pPr>
              <w:autoSpaceDN w:val="0"/>
              <w:spacing w:line="320" w:lineRule="exact"/>
              <w:ind w:firstLineChars="1200" w:firstLine="2880"/>
              <w:jc w:val="left"/>
              <w:textAlignment w:val="center"/>
              <w:rPr>
                <w:rFonts w:eastAsia="仿宋_GB2312" w:cs="仿宋_GB2312"/>
                <w:sz w:val="24"/>
              </w:rPr>
            </w:pPr>
            <w:r>
              <w:rPr>
                <w:rFonts w:eastAsia="仿宋_GB2312" w:cs="仿宋_GB2312" w:hint="eastAsia"/>
                <w:sz w:val="24"/>
              </w:rPr>
              <w:t>整体支出评价真实、合理有效</w:t>
            </w:r>
            <w:r w:rsidR="00223020">
              <w:rPr>
                <w:rFonts w:eastAsia="仿宋_GB2312" w:cs="仿宋_GB2312" w:hint="eastAsia"/>
                <w:sz w:val="24"/>
              </w:rPr>
              <w:t>。</w:t>
            </w:r>
          </w:p>
          <w:p w:rsidR="008459F7" w:rsidRDefault="008459F7">
            <w:pPr>
              <w:autoSpaceDN w:val="0"/>
              <w:spacing w:line="320" w:lineRule="exact"/>
              <w:jc w:val="left"/>
              <w:textAlignment w:val="center"/>
              <w:rPr>
                <w:rFonts w:eastAsia="仿宋_GB2312" w:cs="仿宋_GB2312"/>
                <w:sz w:val="24"/>
              </w:rPr>
            </w:pPr>
          </w:p>
          <w:p w:rsidR="008459F7" w:rsidRDefault="008459F7">
            <w:pPr>
              <w:autoSpaceDN w:val="0"/>
              <w:spacing w:line="320" w:lineRule="exact"/>
              <w:jc w:val="left"/>
              <w:textAlignment w:val="center"/>
              <w:rPr>
                <w:rFonts w:eastAsia="仿宋_GB2312" w:cs="仿宋_GB2312"/>
                <w:sz w:val="24"/>
              </w:rPr>
            </w:pPr>
          </w:p>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hAnsi="仿宋_GB2312" w:cs="仿宋_GB2312" w:hint="eastAsia"/>
                <w:sz w:val="24"/>
              </w:rPr>
              <w:t>部门（单位）负责人（签章）：</w:t>
            </w:r>
          </w:p>
          <w:p w:rsidR="008459F7" w:rsidRDefault="00531D5D">
            <w:pPr>
              <w:autoSpaceDN w:val="0"/>
              <w:spacing w:line="320" w:lineRule="exact"/>
              <w:jc w:val="left"/>
              <w:textAlignment w:val="center"/>
              <w:rPr>
                <w:rFonts w:eastAsia="仿宋_GB2312" w:cs="仿宋_GB2312"/>
                <w:sz w:val="24"/>
              </w:rPr>
            </w:pPr>
            <w:r>
              <w:rPr>
                <w:rFonts w:eastAsia="仿宋_GB2312" w:cs="仿宋_GB2312" w:hint="eastAsia"/>
                <w:sz w:val="24"/>
              </w:rPr>
              <w:t xml:space="preserve">                                                               </w:t>
            </w:r>
            <w:r>
              <w:rPr>
                <w:rFonts w:eastAsia="仿宋_GB2312" w:hAnsi="仿宋_GB2312" w:cs="仿宋_GB2312" w:hint="eastAsia"/>
                <w:sz w:val="24"/>
              </w:rPr>
              <w:t>年</w:t>
            </w:r>
            <w:r>
              <w:rPr>
                <w:rFonts w:eastAsia="仿宋_GB2312" w:cs="仿宋_GB2312" w:hint="eastAsia"/>
                <w:sz w:val="24"/>
              </w:rPr>
              <w:t xml:space="preserve">    </w:t>
            </w:r>
            <w:r>
              <w:rPr>
                <w:rFonts w:eastAsia="仿宋_GB2312" w:hAnsi="仿宋_GB2312" w:cs="仿宋_GB2312" w:hint="eastAsia"/>
                <w:sz w:val="24"/>
              </w:rPr>
              <w:t>月</w:t>
            </w:r>
            <w:r>
              <w:rPr>
                <w:rFonts w:eastAsia="仿宋_GB2312" w:cs="仿宋_GB2312" w:hint="eastAsia"/>
                <w:sz w:val="24"/>
              </w:rPr>
              <w:t xml:space="preserve">    </w:t>
            </w:r>
            <w:r>
              <w:rPr>
                <w:rFonts w:eastAsia="仿宋_GB2312" w:hAnsi="仿宋_GB2312" w:cs="仿宋_GB2312" w:hint="eastAsia"/>
                <w:sz w:val="24"/>
              </w:rPr>
              <w:t>日</w:t>
            </w:r>
          </w:p>
        </w:tc>
      </w:tr>
      <w:tr w:rsidR="008459F7" w:rsidTr="000C1187">
        <w:trPr>
          <w:trHeight w:val="1251"/>
          <w:jc w:val="center"/>
        </w:trPr>
        <w:tc>
          <w:tcPr>
            <w:tcW w:w="9888" w:type="dxa"/>
            <w:gridSpan w:val="17"/>
            <w:vAlign w:val="center"/>
          </w:tcPr>
          <w:p w:rsidR="008459F7" w:rsidRDefault="00531D5D">
            <w:pPr>
              <w:spacing w:line="320" w:lineRule="exact"/>
              <w:rPr>
                <w:rFonts w:eastAsia="仿宋_GB2312"/>
                <w:sz w:val="24"/>
              </w:rPr>
            </w:pPr>
            <w:r>
              <w:rPr>
                <w:rFonts w:eastAsia="仿宋_GB2312" w:hint="eastAsia"/>
                <w:sz w:val="24"/>
              </w:rPr>
              <w:t>财政部门归口业务科室意见：</w:t>
            </w:r>
          </w:p>
          <w:p w:rsidR="008459F7" w:rsidRDefault="008459F7">
            <w:pPr>
              <w:spacing w:line="320" w:lineRule="exact"/>
              <w:rPr>
                <w:rFonts w:eastAsia="仿宋_GB2312"/>
                <w:sz w:val="24"/>
              </w:rPr>
            </w:pPr>
          </w:p>
          <w:p w:rsidR="008459F7" w:rsidRDefault="008459F7">
            <w:pPr>
              <w:spacing w:line="320" w:lineRule="exact"/>
              <w:rPr>
                <w:rFonts w:eastAsia="仿宋_GB2312"/>
                <w:sz w:val="24"/>
              </w:rPr>
            </w:pPr>
          </w:p>
          <w:p w:rsidR="000B0F16" w:rsidRDefault="000B0F16">
            <w:pPr>
              <w:spacing w:line="320" w:lineRule="exact"/>
              <w:rPr>
                <w:rFonts w:eastAsia="仿宋_GB2312"/>
                <w:sz w:val="24"/>
              </w:rPr>
            </w:pPr>
          </w:p>
          <w:p w:rsidR="008459F7" w:rsidRDefault="008459F7">
            <w:pPr>
              <w:spacing w:line="320" w:lineRule="exact"/>
              <w:rPr>
                <w:rFonts w:eastAsia="仿宋_GB2312"/>
                <w:sz w:val="24"/>
              </w:rPr>
            </w:pPr>
          </w:p>
          <w:p w:rsidR="008459F7" w:rsidRDefault="008459F7">
            <w:pPr>
              <w:spacing w:line="320" w:lineRule="exact"/>
              <w:rPr>
                <w:rFonts w:eastAsia="仿宋_GB2312"/>
                <w:sz w:val="24"/>
              </w:rPr>
            </w:pPr>
          </w:p>
          <w:p w:rsidR="008459F7" w:rsidRDefault="00531D5D">
            <w:pPr>
              <w:spacing w:line="320" w:lineRule="exact"/>
              <w:rPr>
                <w:rFonts w:eastAsia="仿宋_GB2312"/>
                <w:sz w:val="24"/>
              </w:rPr>
            </w:pPr>
            <w:r>
              <w:rPr>
                <w:rFonts w:eastAsia="仿宋_GB2312" w:hint="eastAsia"/>
                <w:sz w:val="24"/>
              </w:rPr>
              <w:t xml:space="preserve">                                  </w:t>
            </w:r>
            <w:r>
              <w:rPr>
                <w:rFonts w:eastAsia="仿宋_GB2312" w:hint="eastAsia"/>
                <w:sz w:val="24"/>
              </w:rPr>
              <w:t>财政部门归口业务科室负责人（签章）：</w:t>
            </w:r>
          </w:p>
          <w:p w:rsidR="008459F7" w:rsidRDefault="00531D5D">
            <w:pPr>
              <w:autoSpaceDN w:val="0"/>
              <w:spacing w:line="320" w:lineRule="exact"/>
              <w:jc w:val="left"/>
              <w:textAlignment w:val="center"/>
              <w:rPr>
                <w:rFonts w:eastAsia="仿宋_GB2312" w:cs="仿宋_GB2312"/>
                <w:sz w:val="24"/>
              </w:rPr>
            </w:pPr>
            <w:r>
              <w:rPr>
                <w:rFonts w:eastAsia="仿宋_GB2312" w:hint="eastAsia"/>
                <w:sz w:val="24"/>
              </w:rPr>
              <w:t xml:space="preserve">                                                                 </w:t>
            </w:r>
            <w:r>
              <w:rPr>
                <w:rFonts w:eastAsia="仿宋_GB2312" w:hint="eastAsia"/>
                <w:sz w:val="24"/>
              </w:rPr>
              <w:t>年</w:t>
            </w:r>
            <w:r>
              <w:rPr>
                <w:rFonts w:eastAsia="仿宋_GB2312" w:hint="eastAsia"/>
                <w:sz w:val="24"/>
              </w:rPr>
              <w:t xml:space="preserve">    </w:t>
            </w:r>
            <w:r>
              <w:rPr>
                <w:rFonts w:eastAsia="仿宋_GB2312" w:hint="eastAsia"/>
                <w:sz w:val="24"/>
              </w:rPr>
              <w:t>月</w:t>
            </w:r>
            <w:r>
              <w:rPr>
                <w:rFonts w:eastAsia="仿宋_GB2312" w:hint="eastAsia"/>
                <w:sz w:val="24"/>
              </w:rPr>
              <w:t xml:space="preserve">   </w:t>
            </w:r>
            <w:r>
              <w:rPr>
                <w:rFonts w:eastAsia="仿宋_GB2312" w:hint="eastAsia"/>
                <w:sz w:val="24"/>
              </w:rPr>
              <w:t>日</w:t>
            </w:r>
          </w:p>
        </w:tc>
      </w:tr>
    </w:tbl>
    <w:p w:rsidR="008459F7" w:rsidRDefault="008459F7" w:rsidP="00621C8D">
      <w:pPr>
        <w:pStyle w:val="10"/>
        <w:widowControl/>
        <w:spacing w:line="540" w:lineRule="exact"/>
        <w:ind w:firstLineChars="0" w:firstLine="0"/>
        <w:rPr>
          <w:rFonts w:ascii="Times New Roman" w:eastAsia="黑体" w:hAnsi="Times New Roman"/>
          <w:sz w:val="30"/>
          <w:szCs w:val="30"/>
        </w:rPr>
      </w:pPr>
    </w:p>
    <w:p w:rsidR="000B0F16" w:rsidRDefault="000B0F16">
      <w:pPr>
        <w:pStyle w:val="10"/>
        <w:widowControl/>
        <w:spacing w:line="540" w:lineRule="exact"/>
        <w:ind w:firstLineChars="0" w:firstLine="0"/>
        <w:rPr>
          <w:rFonts w:ascii="Times New Roman" w:eastAsia="黑体" w:hAnsi="Times New Roman"/>
          <w:sz w:val="30"/>
          <w:szCs w:val="30"/>
        </w:rPr>
      </w:pPr>
    </w:p>
    <w:p w:rsidR="0092475F" w:rsidRDefault="0092475F" w:rsidP="0092475F">
      <w:pPr>
        <w:pStyle w:val="2"/>
        <w:widowControl/>
        <w:spacing w:beforeAutospacing="0" w:after="336" w:afterAutospacing="0" w:line="400" w:lineRule="exact"/>
        <w:ind w:firstLineChars="750" w:firstLine="2325"/>
        <w:rPr>
          <w:rFonts w:ascii="微软雅黑" w:eastAsia="微软雅黑" w:hAnsi="微软雅黑" w:cs="微软雅黑" w:hint="default"/>
          <w:color w:val="333333"/>
          <w:sz w:val="31"/>
          <w:szCs w:val="31"/>
        </w:rPr>
      </w:pPr>
    </w:p>
    <w:p w:rsidR="001722F8" w:rsidRDefault="001722F8" w:rsidP="001722F8"/>
    <w:p w:rsidR="001722F8" w:rsidRPr="001722F8" w:rsidRDefault="001722F8" w:rsidP="001722F8"/>
    <w:p w:rsidR="008459F7" w:rsidRDefault="00531D5D" w:rsidP="0092475F">
      <w:pPr>
        <w:pStyle w:val="2"/>
        <w:widowControl/>
        <w:spacing w:beforeAutospacing="0" w:after="336" w:afterAutospacing="0" w:line="400" w:lineRule="exact"/>
        <w:ind w:firstLineChars="750" w:firstLine="2325"/>
        <w:rPr>
          <w:rFonts w:ascii="微软雅黑" w:eastAsia="微软雅黑" w:hAnsi="微软雅黑" w:cs="微软雅黑" w:hint="default"/>
          <w:color w:val="333333"/>
          <w:sz w:val="31"/>
          <w:szCs w:val="31"/>
        </w:rPr>
      </w:pPr>
      <w:r>
        <w:rPr>
          <w:rFonts w:ascii="微软雅黑" w:eastAsia="微软雅黑" w:hAnsi="微软雅黑" w:cs="微软雅黑"/>
          <w:color w:val="333333"/>
          <w:sz w:val="31"/>
          <w:szCs w:val="31"/>
        </w:rPr>
        <w:t>湘西州粮食和物资储备局</w:t>
      </w:r>
    </w:p>
    <w:p w:rsidR="008459F7" w:rsidRDefault="00531D5D" w:rsidP="0092475F">
      <w:pPr>
        <w:pStyle w:val="2"/>
        <w:widowControl/>
        <w:spacing w:beforeAutospacing="0" w:after="336" w:afterAutospacing="0" w:line="400" w:lineRule="exact"/>
        <w:jc w:val="center"/>
        <w:rPr>
          <w:rFonts w:ascii="微软雅黑" w:eastAsia="微软雅黑" w:hAnsi="微软雅黑" w:cs="微软雅黑" w:hint="default"/>
          <w:color w:val="333333"/>
          <w:sz w:val="31"/>
          <w:szCs w:val="31"/>
        </w:rPr>
      </w:pPr>
      <w:r>
        <w:rPr>
          <w:rFonts w:ascii="微软雅黑" w:eastAsia="微软雅黑" w:hAnsi="微软雅黑" w:cs="微软雅黑"/>
          <w:color w:val="333333"/>
          <w:sz w:val="31"/>
          <w:szCs w:val="31"/>
        </w:rPr>
        <w:t>2019年度部门整体支出绩效评价报告</w:t>
      </w:r>
    </w:p>
    <w:p w:rsidR="008459F7" w:rsidRDefault="008459F7" w:rsidP="0092475F">
      <w:pPr>
        <w:pStyle w:val="10"/>
        <w:widowControl/>
        <w:spacing w:line="400" w:lineRule="exact"/>
        <w:ind w:firstLine="600"/>
        <w:rPr>
          <w:rFonts w:ascii="Times New Roman" w:eastAsia="黑体" w:hAnsi="Times New Roman"/>
          <w:sz w:val="30"/>
          <w:szCs w:val="30"/>
        </w:rPr>
      </w:pPr>
    </w:p>
    <w:p w:rsidR="008459F7" w:rsidRDefault="00531D5D">
      <w:pPr>
        <w:pStyle w:val="10"/>
        <w:widowControl/>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一、</w:t>
      </w:r>
      <w:r>
        <w:rPr>
          <w:rFonts w:ascii="Times New Roman" w:eastAsia="黑体" w:hAnsi="Times New Roman"/>
          <w:sz w:val="30"/>
          <w:szCs w:val="30"/>
        </w:rPr>
        <w:t>部门</w:t>
      </w:r>
      <w:r>
        <w:rPr>
          <w:rFonts w:ascii="Times New Roman" w:eastAsia="黑体" w:hAnsi="Times New Roman" w:hint="eastAsia"/>
          <w:sz w:val="30"/>
          <w:szCs w:val="30"/>
        </w:rPr>
        <w:t>（</w:t>
      </w:r>
      <w:r>
        <w:rPr>
          <w:rFonts w:ascii="Times New Roman" w:eastAsia="黑体" w:hAnsi="Times New Roman"/>
          <w:sz w:val="30"/>
          <w:szCs w:val="30"/>
        </w:rPr>
        <w:t>单位</w:t>
      </w:r>
      <w:r>
        <w:rPr>
          <w:rFonts w:ascii="Times New Roman" w:eastAsia="黑体" w:hAnsi="Times New Roman" w:hint="eastAsia"/>
          <w:sz w:val="30"/>
          <w:szCs w:val="30"/>
        </w:rPr>
        <w:t>）概况</w:t>
      </w:r>
    </w:p>
    <w:p w:rsidR="008459F7" w:rsidRDefault="00531D5D">
      <w:pPr>
        <w:spacing w:line="540" w:lineRule="exact"/>
        <w:ind w:firstLineChars="200" w:firstLine="600"/>
        <w:rPr>
          <w:rFonts w:eastAsia="仿宋_GB2312" w:hAnsi="仿宋_GB2312" w:cs="仿宋_GB2312"/>
          <w:bCs/>
          <w:sz w:val="30"/>
          <w:szCs w:val="30"/>
        </w:rPr>
      </w:pPr>
      <w:r>
        <w:rPr>
          <w:rFonts w:eastAsia="仿宋_GB2312" w:hAnsi="仿宋_GB2312" w:cs="仿宋_GB2312" w:hint="eastAsia"/>
          <w:bCs/>
          <w:sz w:val="30"/>
          <w:szCs w:val="30"/>
        </w:rPr>
        <w:t>（一）部门（单位）基本情况，部门职责概述。</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湘西土家族苗族自治州粮食和物资储备局（以下简称州粮储局）2019年机构改革由原州粮食局更名，（原州粮食局）成立于1958年，统一社会信用代码：11433100MB0T66989N，机构性质是州人民政府工作部门，机构地址：吉首市团结西路7号，负责人：鲁雪松。宗旨和业务范围：负责全州粮食市场的行政管理，促进粮食经济的健康发展，执行上级有关粮食流通储备的方针政策和法规，组织实施全州粮食宏观调控和粮食储备工作，监督检查粮食流通和粮食市场管理的执行情况，负责粮食行业重点项目的审批、申报、验收工作。</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州粮食和物资储备局内设办公室、粮食调控与储备科、监督检查科（行政审批服务科）、物资储备科、财务审计科、产业发展与科技科、人事科、离退休人员管理服务科、机关党委等9个科室。</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州粮食和物资储备局有2个直属单位：州粮食质量监测中心为全额拨款的事业单位，湘西湘谷</w:t>
      </w:r>
      <w:r w:rsidR="000C1187">
        <w:rPr>
          <w:rFonts w:ascii="仿宋" w:eastAsia="仿宋" w:hAnsi="仿宋" w:cs="宋体" w:hint="eastAsia"/>
          <w:sz w:val="28"/>
          <w:szCs w:val="28"/>
        </w:rPr>
        <w:t>粮油发展有限</w:t>
      </w:r>
      <w:r>
        <w:rPr>
          <w:rFonts w:ascii="仿宋" w:eastAsia="仿宋" w:hAnsi="仿宋" w:cs="宋体" w:hint="eastAsia"/>
          <w:sz w:val="28"/>
          <w:szCs w:val="28"/>
        </w:rPr>
        <w:t>公司为全民所有制企业。州粮食质量监测中心机构级别：正科级，设立时间：2008年4月，事业单位法人证书统一社会信用代码：1243310068504331XE，法定代表人：莫伯龙，开办资金：507万元。举办单位：州粮食局。其宗旨和业务范围：为做好全州粮食质监测工作提供服务、粮食质量监测、监管粮油收购、储存、卫生状况、发布粮油信息，住所：吉首市团结西路7号。</w:t>
      </w:r>
    </w:p>
    <w:p w:rsidR="008459F7" w:rsidRDefault="00531D5D" w:rsidP="00FA58E2">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州粮食和物资储备局的主要职责：</w:t>
      </w:r>
    </w:p>
    <w:p w:rsidR="008459F7" w:rsidRDefault="00531D5D" w:rsidP="00FA58E2">
      <w:pPr>
        <w:widowControl/>
        <w:spacing w:before="100" w:beforeAutospacing="1" w:after="100" w:afterAutospacing="1" w:line="560" w:lineRule="exact"/>
        <w:ind w:firstLineChars="200" w:firstLine="560"/>
        <w:jc w:val="left"/>
        <w:rPr>
          <w:rFonts w:ascii="仿宋" w:eastAsia="仿宋" w:hAnsi="仿宋" w:cs="楷体"/>
          <w:sz w:val="28"/>
          <w:szCs w:val="28"/>
        </w:rPr>
      </w:pPr>
      <w:r>
        <w:rPr>
          <w:rFonts w:ascii="仿宋" w:eastAsia="仿宋" w:hAnsi="仿宋" w:cs="楷体" w:hint="eastAsia"/>
          <w:kern w:val="0"/>
          <w:sz w:val="28"/>
          <w:szCs w:val="28"/>
        </w:rPr>
        <w:lastRenderedPageBreak/>
        <w:t>(一)拟订有关地方性法规草案和规定并监督执行。研究提出全州粮食宏观调控及粮食流通的中长期规划,拟订全州粮食市场体系建设与发展规划,承担全州粮食流通宏观调控的具体工作。拟订粮食流通和物资储备体制改革方案并组织实施。</w:t>
      </w:r>
    </w:p>
    <w:p w:rsidR="00FA58E2" w:rsidRDefault="00531D5D" w:rsidP="00FA58E2">
      <w:pPr>
        <w:widowControl/>
        <w:spacing w:before="100" w:beforeAutospacing="1" w:after="100" w:afterAutospacing="1" w:line="560" w:lineRule="exact"/>
        <w:ind w:firstLineChars="200" w:firstLine="560"/>
        <w:jc w:val="left"/>
        <w:rPr>
          <w:rFonts w:ascii="仿宋" w:eastAsia="仿宋" w:hAnsi="仿宋" w:cs="楷体"/>
          <w:sz w:val="28"/>
          <w:szCs w:val="28"/>
        </w:rPr>
      </w:pPr>
      <w:r>
        <w:rPr>
          <w:rFonts w:ascii="仿宋" w:eastAsia="仿宋" w:hAnsi="仿宋" w:cs="楷体" w:hint="eastAsia"/>
          <w:kern w:val="0"/>
          <w:sz w:val="28"/>
          <w:szCs w:val="28"/>
        </w:rPr>
        <w:t>(二)研究提出全州战略物资储备规划、全州储备品种目录的建议。根据全州储备总体发展规划和品种目录,组织实施全州战略和应急储备物资的收储、轮换和日常管理,落实有关动用计划和指令。</w:t>
      </w:r>
    </w:p>
    <w:p w:rsidR="008459F7" w:rsidRDefault="00531D5D" w:rsidP="00FA58E2">
      <w:pPr>
        <w:widowControl/>
        <w:spacing w:before="100" w:beforeAutospacing="1" w:after="100" w:afterAutospacing="1" w:line="560" w:lineRule="exact"/>
        <w:ind w:firstLineChars="200" w:firstLine="560"/>
        <w:jc w:val="left"/>
        <w:rPr>
          <w:rFonts w:ascii="仿宋" w:eastAsia="仿宋" w:hAnsi="仿宋" w:cs="楷体"/>
          <w:sz w:val="28"/>
          <w:szCs w:val="28"/>
        </w:rPr>
      </w:pPr>
      <w:r>
        <w:rPr>
          <w:rFonts w:ascii="仿宋" w:eastAsia="仿宋" w:hAnsi="仿宋" w:cs="楷体" w:hint="eastAsia"/>
          <w:kern w:val="0"/>
          <w:sz w:val="28"/>
          <w:szCs w:val="28"/>
        </w:rPr>
        <w:t>(三)管理全州粮食等战略物资储备,负责州级储备粮行政管理。监测粮食和战略物资供求变化并预测预警。指导协调政策性粮食购销和粮食产销合作,保障军队粮食供应。承担粮食安全省长责任制考核日常工作。</w:t>
      </w:r>
    </w:p>
    <w:p w:rsidR="008459F7" w:rsidRDefault="00531D5D">
      <w:pPr>
        <w:widowControl/>
        <w:spacing w:before="100" w:beforeAutospacing="1" w:after="100" w:afterAutospacing="1" w:line="560" w:lineRule="exact"/>
        <w:ind w:firstLineChars="200" w:firstLine="560"/>
        <w:jc w:val="left"/>
        <w:rPr>
          <w:rFonts w:ascii="仿宋" w:eastAsia="仿宋" w:hAnsi="仿宋" w:cs="楷体"/>
          <w:sz w:val="28"/>
          <w:szCs w:val="28"/>
        </w:rPr>
      </w:pPr>
      <w:r>
        <w:rPr>
          <w:rFonts w:ascii="仿宋" w:eastAsia="仿宋" w:hAnsi="仿宋" w:cs="楷体" w:hint="eastAsia"/>
          <w:kern w:val="0"/>
          <w:sz w:val="28"/>
          <w:szCs w:val="28"/>
        </w:rPr>
        <w:t>(四) 组织实施粮食和物资储备仓储管理有关技术标准和规范。负责全州粮食流通、加工行业安全生产工作的监督管理,承担所属物资储备承储单位安全生产的监管责任。</w:t>
      </w:r>
    </w:p>
    <w:p w:rsidR="008459F7" w:rsidRDefault="00531D5D">
      <w:pPr>
        <w:widowControl/>
        <w:spacing w:before="100" w:beforeAutospacing="1" w:after="100" w:afterAutospacing="1" w:line="560" w:lineRule="exact"/>
        <w:ind w:firstLineChars="200" w:firstLine="560"/>
        <w:jc w:val="left"/>
        <w:rPr>
          <w:rFonts w:ascii="仿宋" w:eastAsia="仿宋" w:hAnsi="仿宋" w:cs="楷体"/>
          <w:sz w:val="28"/>
          <w:szCs w:val="28"/>
        </w:rPr>
      </w:pPr>
      <w:r>
        <w:rPr>
          <w:rFonts w:ascii="仿宋" w:eastAsia="仿宋" w:hAnsi="仿宋" w:cs="楷体" w:hint="eastAsia"/>
          <w:kern w:val="0"/>
          <w:sz w:val="28"/>
          <w:szCs w:val="28"/>
        </w:rPr>
        <w:t>(五)根据国家、省与全州储备总体发展规划,统一负责储备基础设施建设和管理。拟订全州储备基础设施、粮食流通设施建设规划并组织实施,管理有关储备基础设施和粮食流通设施投资项目。</w:t>
      </w:r>
    </w:p>
    <w:p w:rsidR="008459F7" w:rsidRDefault="00531D5D">
      <w:pPr>
        <w:widowControl/>
        <w:spacing w:before="100" w:beforeAutospacing="1" w:after="100" w:afterAutospacing="1" w:line="560" w:lineRule="exact"/>
        <w:ind w:firstLineChars="200" w:firstLine="560"/>
        <w:jc w:val="left"/>
        <w:rPr>
          <w:rFonts w:ascii="仿宋" w:eastAsia="仿宋" w:hAnsi="仿宋" w:cs="楷体"/>
          <w:sz w:val="28"/>
          <w:szCs w:val="28"/>
        </w:rPr>
      </w:pPr>
      <w:r>
        <w:rPr>
          <w:rFonts w:ascii="仿宋" w:eastAsia="仿宋" w:hAnsi="仿宋" w:cs="楷体" w:hint="eastAsia"/>
          <w:kern w:val="0"/>
          <w:sz w:val="28"/>
          <w:szCs w:val="28"/>
        </w:rPr>
        <w:t>(六)负责对管理的政府储备、企业储备以及储备政策落实情况进行监督检查。负责粮食流通监督检查,负责粮食收购、储存、运输环节粮食质量安全和原粮卫生的监督管理,组织实施粮食库存检查工作。</w:t>
      </w:r>
    </w:p>
    <w:p w:rsidR="000C1187" w:rsidRDefault="00531D5D" w:rsidP="000C1187">
      <w:pPr>
        <w:widowControl/>
        <w:spacing w:before="100" w:beforeAutospacing="1" w:after="100" w:afterAutospacing="1" w:line="560" w:lineRule="exact"/>
        <w:ind w:firstLineChars="200" w:firstLine="560"/>
        <w:jc w:val="left"/>
        <w:rPr>
          <w:rFonts w:ascii="仿宋" w:eastAsia="仿宋" w:hAnsi="仿宋" w:cs="楷体"/>
          <w:sz w:val="28"/>
          <w:szCs w:val="28"/>
        </w:rPr>
      </w:pPr>
      <w:r>
        <w:rPr>
          <w:rFonts w:ascii="仿宋" w:eastAsia="仿宋" w:hAnsi="仿宋" w:cs="楷体" w:hint="eastAsia"/>
          <w:kern w:val="0"/>
          <w:sz w:val="28"/>
          <w:szCs w:val="28"/>
        </w:rPr>
        <w:lastRenderedPageBreak/>
        <w:t xml:space="preserve">(七)负责粮食流通行业管理,制定行业发展规划、政策,制定有关技术规范并监督执行粮食流通和物资储备有关标准、粮食质量有关标准。负责实施粮食收购行政许可的有关行政管理。负责协调推进粮食产业发展有关工作。负责粮食和物资储备的对外合作与交流。 </w:t>
      </w:r>
    </w:p>
    <w:p w:rsidR="008459F7" w:rsidRPr="000C1187" w:rsidRDefault="00531D5D" w:rsidP="000C1187">
      <w:pPr>
        <w:widowControl/>
        <w:spacing w:before="100" w:beforeAutospacing="1" w:after="100" w:afterAutospacing="1" w:line="560" w:lineRule="exact"/>
        <w:ind w:firstLineChars="200" w:firstLine="560"/>
        <w:jc w:val="left"/>
        <w:rPr>
          <w:rFonts w:ascii="仿宋" w:eastAsia="仿宋" w:hAnsi="仿宋" w:cs="楷体"/>
          <w:sz w:val="28"/>
          <w:szCs w:val="28"/>
        </w:rPr>
      </w:pPr>
      <w:r>
        <w:rPr>
          <w:rFonts w:ascii="仿宋" w:eastAsia="仿宋" w:hAnsi="仿宋" w:cs="楷体" w:hint="eastAsia"/>
          <w:kern w:val="0"/>
          <w:sz w:val="28"/>
          <w:szCs w:val="28"/>
        </w:rPr>
        <w:t>(八)完成州委、州政府交办的其他任务。</w:t>
      </w:r>
    </w:p>
    <w:p w:rsidR="008459F7" w:rsidRDefault="00531D5D">
      <w:pPr>
        <w:numPr>
          <w:ilvl w:val="0"/>
          <w:numId w:val="4"/>
        </w:numPr>
        <w:spacing w:line="540" w:lineRule="exact"/>
        <w:ind w:firstLineChars="200" w:firstLine="600"/>
        <w:rPr>
          <w:rFonts w:eastAsia="仿宋_GB2312" w:hAnsi="仿宋_GB2312" w:cs="仿宋_GB2312"/>
          <w:bCs/>
          <w:sz w:val="30"/>
          <w:szCs w:val="30"/>
        </w:rPr>
      </w:pPr>
      <w:r>
        <w:rPr>
          <w:rFonts w:eastAsia="仿宋_GB2312" w:hAnsi="仿宋_GB2312" w:cs="仿宋_GB2312" w:hint="eastAsia"/>
          <w:bCs/>
          <w:sz w:val="30"/>
          <w:szCs w:val="30"/>
        </w:rPr>
        <w:t>部门（单位）整体支出规模、使用方向和主要内容、涉及范围等。</w:t>
      </w:r>
    </w:p>
    <w:p w:rsidR="008459F7" w:rsidRDefault="00531D5D">
      <w:pPr>
        <w:spacing w:line="540" w:lineRule="exact"/>
        <w:rPr>
          <w:rFonts w:ascii="仿宋" w:eastAsia="仿宋" w:hAnsi="仿宋" w:cs="宋体"/>
          <w:color w:val="000000"/>
          <w:sz w:val="28"/>
          <w:szCs w:val="28"/>
        </w:rPr>
      </w:pPr>
      <w:r>
        <w:rPr>
          <w:rFonts w:ascii="仿宋" w:eastAsia="仿宋" w:hAnsi="仿宋" w:cs="仿宋_GB2312" w:hint="eastAsia"/>
          <w:bCs/>
          <w:sz w:val="30"/>
          <w:szCs w:val="30"/>
        </w:rPr>
        <w:t xml:space="preserve">      </w:t>
      </w:r>
      <w:r>
        <w:rPr>
          <w:rFonts w:ascii="仿宋" w:eastAsia="仿宋" w:hAnsi="仿宋" w:cs="宋体" w:hint="eastAsia"/>
          <w:sz w:val="28"/>
          <w:szCs w:val="28"/>
        </w:rPr>
        <w:t>2019年度部门整体支出共计9,747,777.61元。其中：一般公共服务支出50，000元、社会保障和就业支出789352.2元、住房保障支出441,161.27</w:t>
      </w:r>
      <w:r>
        <w:rPr>
          <w:rFonts w:ascii="仿宋" w:eastAsia="仿宋" w:hAnsi="仿宋" w:cs="宋体" w:hint="eastAsia"/>
          <w:color w:val="000000"/>
          <w:sz w:val="28"/>
          <w:szCs w:val="28"/>
        </w:rPr>
        <w:t>元，粮油物资储备支出8,467,264.14元。具体支出明细：</w:t>
      </w:r>
    </w:p>
    <w:tbl>
      <w:tblPr>
        <w:tblW w:w="8897" w:type="dxa"/>
        <w:tblLayout w:type="fixed"/>
        <w:tblLook w:val="04A0"/>
      </w:tblPr>
      <w:tblGrid>
        <w:gridCol w:w="3647"/>
        <w:gridCol w:w="1833"/>
        <w:gridCol w:w="1696"/>
        <w:gridCol w:w="1721"/>
      </w:tblGrid>
      <w:tr w:rsidR="008459F7" w:rsidTr="005F2DAF">
        <w:trPr>
          <w:trHeight w:val="481"/>
          <w:tblHeader/>
        </w:trPr>
        <w:tc>
          <w:tcPr>
            <w:tcW w:w="3647" w:type="dxa"/>
            <w:tcBorders>
              <w:top w:val="single" w:sz="4" w:space="0" w:color="auto"/>
              <w:left w:val="single" w:sz="4" w:space="0" w:color="auto"/>
              <w:bottom w:val="single" w:sz="4" w:space="0" w:color="auto"/>
              <w:right w:val="single" w:sz="4" w:space="0" w:color="auto"/>
            </w:tcBorders>
            <w:noWrap/>
            <w:vAlign w:val="center"/>
          </w:tcPr>
          <w:p w:rsidR="008459F7" w:rsidRDefault="00531D5D">
            <w:pPr>
              <w:widowControl/>
              <w:jc w:val="center"/>
              <w:rPr>
                <w:rFonts w:ascii="宋体" w:hAnsi="宋体" w:cs="宋体"/>
                <w:b/>
                <w:bCs/>
                <w:color w:val="000000"/>
                <w:kern w:val="0"/>
                <w:szCs w:val="21"/>
              </w:rPr>
            </w:pPr>
            <w:r>
              <w:rPr>
                <w:rFonts w:ascii="宋体" w:hAnsi="宋体" w:cs="宋体" w:hint="eastAsia"/>
                <w:b/>
                <w:bCs/>
                <w:color w:val="000000"/>
                <w:kern w:val="0"/>
                <w:szCs w:val="21"/>
              </w:rPr>
              <w:t>项目名称</w:t>
            </w:r>
          </w:p>
        </w:tc>
        <w:tc>
          <w:tcPr>
            <w:tcW w:w="1833"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宋体" w:hAnsi="宋体" w:cs="宋体"/>
                <w:b/>
                <w:bCs/>
                <w:color w:val="000000"/>
                <w:kern w:val="0"/>
                <w:szCs w:val="21"/>
              </w:rPr>
            </w:pPr>
            <w:r>
              <w:rPr>
                <w:rFonts w:ascii="宋体" w:hAnsi="宋体" w:cs="宋体" w:hint="eastAsia"/>
                <w:b/>
                <w:bCs/>
                <w:color w:val="000000"/>
                <w:kern w:val="0"/>
                <w:szCs w:val="21"/>
              </w:rPr>
              <w:t>本年支出合计</w:t>
            </w:r>
          </w:p>
        </w:tc>
        <w:tc>
          <w:tcPr>
            <w:tcW w:w="1696"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基本支出  </w:t>
            </w:r>
          </w:p>
        </w:tc>
        <w:tc>
          <w:tcPr>
            <w:tcW w:w="1721"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宋体" w:hAnsi="宋体" w:cs="宋体"/>
                <w:b/>
                <w:bCs/>
                <w:color w:val="000000"/>
                <w:kern w:val="0"/>
                <w:szCs w:val="21"/>
              </w:rPr>
            </w:pPr>
            <w:r>
              <w:rPr>
                <w:rFonts w:ascii="宋体" w:hAnsi="宋体" w:cs="宋体" w:hint="eastAsia"/>
                <w:b/>
                <w:bCs/>
                <w:color w:val="000000"/>
                <w:kern w:val="0"/>
                <w:szCs w:val="21"/>
              </w:rPr>
              <w:t xml:space="preserve">  项目支出  </w:t>
            </w:r>
          </w:p>
        </w:tc>
      </w:tr>
      <w:tr w:rsidR="005F2DAF">
        <w:trPr>
          <w:trHeight w:val="358"/>
          <w:tblHeader/>
        </w:trPr>
        <w:tc>
          <w:tcPr>
            <w:tcW w:w="3647" w:type="dxa"/>
            <w:tcBorders>
              <w:top w:val="single" w:sz="4" w:space="0" w:color="auto"/>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b/>
                <w:bCs/>
                <w:color w:val="000000"/>
                <w:kern w:val="0"/>
                <w:szCs w:val="21"/>
              </w:rPr>
            </w:pPr>
            <w:r>
              <w:rPr>
                <w:rFonts w:ascii="宋体" w:hAnsi="宋体" w:cs="宋体" w:hint="eastAsia"/>
                <w:b/>
                <w:bCs/>
                <w:color w:val="000000"/>
                <w:kern w:val="0"/>
                <w:szCs w:val="21"/>
              </w:rPr>
              <w:t>一般公共服务支出</w:t>
            </w:r>
          </w:p>
        </w:tc>
        <w:tc>
          <w:tcPr>
            <w:tcW w:w="1833"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50,000.00</w:t>
            </w:r>
          </w:p>
        </w:tc>
        <w:tc>
          <w:tcPr>
            <w:tcW w:w="1696"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50,000.00</w:t>
            </w:r>
          </w:p>
        </w:tc>
        <w:tc>
          <w:tcPr>
            <w:tcW w:w="1721" w:type="dxa"/>
            <w:tcBorders>
              <w:top w:val="single" w:sz="4" w:space="0" w:color="auto"/>
              <w:left w:val="nil"/>
              <w:bottom w:val="single" w:sz="4" w:space="0" w:color="auto"/>
              <w:right w:val="single" w:sz="4" w:space="0" w:color="auto"/>
            </w:tcBorders>
            <w:noWrap/>
            <w:vAlign w:val="center"/>
          </w:tcPr>
          <w:p w:rsidR="005F2DAF" w:rsidRDefault="005F2DAF">
            <w:pPr>
              <w:widowControl/>
              <w:jc w:val="right"/>
              <w:rPr>
                <w:rFonts w:ascii="宋体" w:hAnsi="宋体" w:cs="宋体"/>
                <w:b/>
                <w:bCs/>
                <w:color w:val="000000"/>
                <w:kern w:val="0"/>
                <w:szCs w:val="21"/>
              </w:rPr>
            </w:pPr>
          </w:p>
        </w:tc>
      </w:tr>
      <w:tr w:rsidR="005F2DAF">
        <w:trPr>
          <w:trHeight w:val="358"/>
          <w:tblHeader/>
        </w:trPr>
        <w:tc>
          <w:tcPr>
            <w:tcW w:w="3647" w:type="dxa"/>
            <w:tcBorders>
              <w:top w:val="single" w:sz="4" w:space="0" w:color="auto"/>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b/>
                <w:bCs/>
                <w:color w:val="000000"/>
                <w:kern w:val="0"/>
                <w:szCs w:val="21"/>
              </w:rPr>
            </w:pPr>
            <w:r>
              <w:rPr>
                <w:rFonts w:hint="eastAsia"/>
                <w:b/>
                <w:bCs/>
              </w:rPr>
              <w:t>政府办公厅（室）及相关机构事务</w:t>
            </w:r>
          </w:p>
        </w:tc>
        <w:tc>
          <w:tcPr>
            <w:tcW w:w="1833"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b/>
                <w:bCs/>
              </w:rPr>
              <w:t>50,000.00</w:t>
            </w:r>
          </w:p>
        </w:tc>
        <w:tc>
          <w:tcPr>
            <w:tcW w:w="1696"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b/>
                <w:bCs/>
              </w:rPr>
              <w:t>50,000.00</w:t>
            </w:r>
          </w:p>
        </w:tc>
        <w:tc>
          <w:tcPr>
            <w:tcW w:w="1721" w:type="dxa"/>
            <w:tcBorders>
              <w:top w:val="single" w:sz="4" w:space="0" w:color="auto"/>
              <w:left w:val="nil"/>
              <w:bottom w:val="single" w:sz="4" w:space="0" w:color="auto"/>
              <w:right w:val="single" w:sz="4" w:space="0" w:color="auto"/>
            </w:tcBorders>
            <w:noWrap/>
            <w:vAlign w:val="center"/>
          </w:tcPr>
          <w:p w:rsidR="005F2DAF" w:rsidRDefault="005F2DAF">
            <w:pPr>
              <w:widowControl/>
              <w:jc w:val="right"/>
              <w:rPr>
                <w:rFonts w:ascii="宋体" w:hAnsi="宋体" w:cs="宋体"/>
                <w:b/>
                <w:bCs/>
                <w:color w:val="000000"/>
                <w:kern w:val="0"/>
                <w:szCs w:val="21"/>
              </w:rPr>
            </w:pPr>
          </w:p>
        </w:tc>
      </w:tr>
      <w:tr w:rsidR="005F2DAF">
        <w:trPr>
          <w:trHeight w:val="377"/>
          <w:tblHeader/>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b/>
                <w:bCs/>
                <w:color w:val="000000"/>
                <w:kern w:val="0"/>
                <w:szCs w:val="21"/>
              </w:rPr>
            </w:pPr>
            <w:r>
              <w:rPr>
                <w:rFonts w:hint="eastAsia"/>
              </w:rPr>
              <w:t xml:space="preserve">  </w:t>
            </w:r>
            <w:r>
              <w:rPr>
                <w:rFonts w:hint="eastAsia"/>
                <w:sz w:val="15"/>
                <w:szCs w:val="15"/>
              </w:rPr>
              <w:t>其他政府办公厅（室）及相关机构事务支出</w:t>
            </w:r>
          </w:p>
        </w:tc>
        <w:tc>
          <w:tcPr>
            <w:tcW w:w="1833"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rPr>
              <w:t>50,000.00</w:t>
            </w:r>
          </w:p>
        </w:tc>
        <w:tc>
          <w:tcPr>
            <w:tcW w:w="1696"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rPr>
              <w:t>50,000.00</w:t>
            </w:r>
          </w:p>
        </w:tc>
        <w:tc>
          <w:tcPr>
            <w:tcW w:w="1721" w:type="dxa"/>
            <w:tcBorders>
              <w:top w:val="single" w:sz="4" w:space="0" w:color="auto"/>
              <w:left w:val="nil"/>
              <w:bottom w:val="single" w:sz="4" w:space="0" w:color="auto"/>
              <w:right w:val="single" w:sz="4" w:space="0" w:color="auto"/>
            </w:tcBorders>
            <w:noWrap/>
            <w:vAlign w:val="center"/>
          </w:tcPr>
          <w:p w:rsidR="005F2DAF" w:rsidRDefault="005F2DAF">
            <w:pPr>
              <w:widowControl/>
              <w:jc w:val="right"/>
              <w:rPr>
                <w:rFonts w:ascii="宋体" w:hAnsi="宋体" w:cs="宋体"/>
                <w:b/>
                <w:bCs/>
                <w:color w:val="000000"/>
                <w:kern w:val="0"/>
                <w:szCs w:val="21"/>
              </w:rPr>
            </w:pPr>
          </w:p>
        </w:tc>
      </w:tr>
      <w:tr w:rsidR="005F2DAF">
        <w:trPr>
          <w:trHeight w:val="377"/>
          <w:tblHeader/>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b/>
                <w:bCs/>
                <w:color w:val="000000"/>
                <w:kern w:val="0"/>
                <w:szCs w:val="21"/>
              </w:rPr>
            </w:pPr>
            <w:r>
              <w:rPr>
                <w:rFonts w:ascii="宋体" w:hAnsi="宋体" w:cs="宋体" w:hint="eastAsia"/>
                <w:b/>
                <w:bCs/>
                <w:color w:val="000000"/>
                <w:kern w:val="0"/>
                <w:szCs w:val="21"/>
              </w:rPr>
              <w:t>社会保障和就业支出</w:t>
            </w:r>
          </w:p>
        </w:tc>
        <w:tc>
          <w:tcPr>
            <w:tcW w:w="1833"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789,352.20</w:t>
            </w:r>
          </w:p>
        </w:tc>
        <w:tc>
          <w:tcPr>
            <w:tcW w:w="1696"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789,352.20</w:t>
            </w:r>
          </w:p>
        </w:tc>
        <w:tc>
          <w:tcPr>
            <w:tcW w:w="1721" w:type="dxa"/>
            <w:tcBorders>
              <w:top w:val="single" w:sz="4" w:space="0" w:color="auto"/>
              <w:left w:val="nil"/>
              <w:bottom w:val="single" w:sz="4" w:space="0" w:color="auto"/>
              <w:right w:val="single" w:sz="4" w:space="0" w:color="auto"/>
            </w:tcBorders>
            <w:noWrap/>
            <w:vAlign w:val="center"/>
          </w:tcPr>
          <w:p w:rsidR="005F2DAF" w:rsidRDefault="005F2DAF">
            <w:pPr>
              <w:widowControl/>
              <w:jc w:val="right"/>
              <w:rPr>
                <w:rFonts w:ascii="宋体" w:hAnsi="宋体" w:cs="宋体"/>
                <w:b/>
                <w:bCs/>
                <w:color w:val="000000"/>
                <w:kern w:val="0"/>
                <w:szCs w:val="21"/>
              </w:rPr>
            </w:pPr>
          </w:p>
        </w:tc>
      </w:tr>
      <w:tr w:rsidR="005F2DAF">
        <w:trPr>
          <w:trHeight w:val="320"/>
          <w:tblHeader/>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color w:val="000000"/>
                <w:kern w:val="0"/>
                <w:szCs w:val="21"/>
              </w:rPr>
            </w:pPr>
            <w:r>
              <w:rPr>
                <w:rFonts w:ascii="宋体" w:hAnsi="宋体" w:cs="宋体" w:hint="eastAsia"/>
                <w:b/>
                <w:bCs/>
                <w:color w:val="000000"/>
                <w:kern w:val="0"/>
                <w:szCs w:val="21"/>
              </w:rPr>
              <w:t>行政事业单位离退休</w:t>
            </w:r>
          </w:p>
        </w:tc>
        <w:tc>
          <w:tcPr>
            <w:tcW w:w="1833"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662,818.50</w:t>
            </w:r>
          </w:p>
        </w:tc>
        <w:tc>
          <w:tcPr>
            <w:tcW w:w="1696"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662,818.50</w:t>
            </w:r>
          </w:p>
        </w:tc>
        <w:tc>
          <w:tcPr>
            <w:tcW w:w="1721" w:type="dxa"/>
            <w:tcBorders>
              <w:top w:val="single" w:sz="4" w:space="0" w:color="auto"/>
              <w:left w:val="nil"/>
              <w:bottom w:val="single" w:sz="4" w:space="0" w:color="auto"/>
              <w:right w:val="single" w:sz="4" w:space="0" w:color="auto"/>
            </w:tcBorders>
            <w:noWrap/>
            <w:vAlign w:val="center"/>
          </w:tcPr>
          <w:p w:rsidR="005F2DAF" w:rsidRDefault="005F2DAF">
            <w:pPr>
              <w:widowControl/>
              <w:jc w:val="right"/>
              <w:rPr>
                <w:rFonts w:ascii="宋体" w:hAnsi="宋体" w:cs="宋体"/>
                <w:b/>
                <w:bCs/>
                <w:color w:val="000000"/>
                <w:kern w:val="0"/>
                <w:szCs w:val="21"/>
              </w:rPr>
            </w:pPr>
          </w:p>
        </w:tc>
      </w:tr>
      <w:tr w:rsidR="005F2DAF">
        <w:trPr>
          <w:trHeight w:val="320"/>
          <w:tblHeader/>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ind w:firstLineChars="100" w:firstLine="210"/>
              <w:rPr>
                <w:rFonts w:ascii="宋体" w:hAnsi="宋体" w:cs="宋体"/>
                <w:b/>
                <w:bCs/>
                <w:color w:val="000000"/>
                <w:kern w:val="0"/>
                <w:szCs w:val="21"/>
              </w:rPr>
            </w:pPr>
            <w:r>
              <w:rPr>
                <w:rFonts w:ascii="宋体" w:hAnsi="宋体" w:cs="宋体" w:hint="eastAsia"/>
                <w:color w:val="000000"/>
                <w:kern w:val="0"/>
                <w:szCs w:val="21"/>
              </w:rPr>
              <w:t>归口管理的行政单离休</w:t>
            </w:r>
          </w:p>
        </w:tc>
        <w:tc>
          <w:tcPr>
            <w:tcW w:w="1833"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560,573.00</w:t>
            </w:r>
          </w:p>
        </w:tc>
        <w:tc>
          <w:tcPr>
            <w:tcW w:w="1696" w:type="dxa"/>
            <w:tcBorders>
              <w:top w:val="single" w:sz="4" w:space="0" w:color="auto"/>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 xml:space="preserve">  560,573.00 </w:t>
            </w:r>
          </w:p>
        </w:tc>
        <w:tc>
          <w:tcPr>
            <w:tcW w:w="1721" w:type="dxa"/>
            <w:tcBorders>
              <w:top w:val="single" w:sz="4" w:space="0" w:color="auto"/>
              <w:left w:val="nil"/>
              <w:bottom w:val="single" w:sz="4" w:space="0" w:color="auto"/>
              <w:right w:val="single" w:sz="4" w:space="0" w:color="auto"/>
            </w:tcBorders>
            <w:noWrap/>
            <w:vAlign w:val="center"/>
          </w:tcPr>
          <w:p w:rsidR="005F2DAF" w:rsidRDefault="005F2DAF">
            <w:pPr>
              <w:widowControl/>
              <w:jc w:val="right"/>
              <w:rPr>
                <w:rFonts w:ascii="宋体" w:hAnsi="宋体" w:cs="宋体"/>
                <w:color w:val="000000"/>
                <w:kern w:val="0"/>
                <w:szCs w:val="21"/>
              </w:rPr>
            </w:pP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ind w:firstLineChars="100" w:firstLine="210"/>
              <w:rPr>
                <w:rFonts w:ascii="宋体" w:hAnsi="宋体" w:cs="宋体"/>
                <w:b/>
                <w:bCs/>
                <w:color w:val="000000"/>
                <w:kern w:val="0"/>
                <w:szCs w:val="21"/>
              </w:rPr>
            </w:pPr>
            <w:r>
              <w:rPr>
                <w:rFonts w:ascii="宋体" w:hAnsi="宋体" w:cs="宋体" w:hint="eastAsia"/>
                <w:color w:val="000000"/>
                <w:kern w:val="0"/>
                <w:szCs w:val="21"/>
              </w:rPr>
              <w:t>事业单位离退休</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102,245.50</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 xml:space="preserve">  102,245.50</w:t>
            </w:r>
          </w:p>
        </w:tc>
        <w:tc>
          <w:tcPr>
            <w:tcW w:w="1721" w:type="dxa"/>
            <w:tcBorders>
              <w:top w:val="nil"/>
              <w:left w:val="nil"/>
              <w:bottom w:val="single" w:sz="4" w:space="0" w:color="auto"/>
              <w:right w:val="single" w:sz="4" w:space="0" w:color="auto"/>
            </w:tcBorders>
            <w:noWrap/>
            <w:vAlign w:val="center"/>
          </w:tcPr>
          <w:p w:rsidR="005F2DAF" w:rsidRDefault="005F2DAF">
            <w:pPr>
              <w:widowControl/>
              <w:jc w:val="righ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color w:val="000000"/>
                <w:kern w:val="0"/>
                <w:szCs w:val="21"/>
              </w:rPr>
            </w:pPr>
            <w:r>
              <w:rPr>
                <w:rFonts w:ascii="宋体" w:hAnsi="宋体" w:cs="宋体" w:hint="eastAsia"/>
                <w:b/>
                <w:bCs/>
                <w:color w:val="000000"/>
                <w:kern w:val="0"/>
                <w:szCs w:val="21"/>
              </w:rPr>
              <w:t>抚恤</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125,472.00</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125,472.00</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ind w:firstLineChars="100" w:firstLine="210"/>
              <w:rPr>
                <w:rFonts w:ascii="宋体" w:hAnsi="宋体" w:cs="宋体"/>
                <w:color w:val="000000"/>
                <w:kern w:val="0"/>
                <w:szCs w:val="21"/>
              </w:rPr>
            </w:pPr>
            <w:r>
              <w:rPr>
                <w:rFonts w:ascii="宋体" w:hAnsi="宋体" w:cs="宋体" w:hint="eastAsia"/>
                <w:color w:val="000000"/>
                <w:kern w:val="0"/>
                <w:szCs w:val="21"/>
              </w:rPr>
              <w:t>死亡抚恤</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125,472.00</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125,472.00</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5F2DAF">
        <w:trPr>
          <w:trHeight w:val="379"/>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b/>
                <w:bCs/>
                <w:color w:val="000000"/>
                <w:kern w:val="0"/>
                <w:szCs w:val="21"/>
              </w:rPr>
            </w:pPr>
            <w:r>
              <w:rPr>
                <w:rFonts w:ascii="宋体" w:hAnsi="宋体" w:cs="宋体" w:hint="eastAsia"/>
                <w:b/>
                <w:bCs/>
                <w:color w:val="000000"/>
                <w:kern w:val="0"/>
                <w:szCs w:val="21"/>
              </w:rPr>
              <w:t>其他社会保障和就业支出</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1,061.70</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1,061.70</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 xml:space="preserve">　</w:t>
            </w: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ind w:firstLineChars="100" w:firstLine="210"/>
              <w:rPr>
                <w:rFonts w:ascii="宋体" w:hAnsi="宋体" w:cs="宋体"/>
                <w:color w:val="000000"/>
                <w:kern w:val="0"/>
                <w:szCs w:val="21"/>
              </w:rPr>
            </w:pPr>
            <w:r>
              <w:rPr>
                <w:rFonts w:ascii="宋体" w:hAnsi="宋体" w:cs="宋体" w:hint="eastAsia"/>
                <w:color w:val="000000"/>
                <w:kern w:val="0"/>
                <w:szCs w:val="21"/>
              </w:rPr>
              <w:t>其他社会保障和就业支出</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1,061.70</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1,061.70</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color w:val="000000"/>
                <w:kern w:val="0"/>
                <w:szCs w:val="21"/>
              </w:rPr>
            </w:pPr>
            <w:r>
              <w:rPr>
                <w:rFonts w:ascii="宋体" w:hAnsi="宋体" w:cs="宋体" w:hint="eastAsia"/>
                <w:b/>
                <w:bCs/>
                <w:color w:val="000000"/>
                <w:kern w:val="0"/>
                <w:szCs w:val="21"/>
              </w:rPr>
              <w:t>住房保障支出</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441,161.27</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ascii="宋体" w:hAnsi="宋体" w:cs="宋体" w:hint="eastAsia"/>
                <w:b/>
                <w:bCs/>
                <w:color w:val="000000"/>
                <w:kern w:val="0"/>
                <w:szCs w:val="21"/>
              </w:rPr>
              <w:t>441,161.27</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color w:val="000000"/>
                <w:kern w:val="0"/>
                <w:szCs w:val="21"/>
              </w:rPr>
            </w:pPr>
            <w:r>
              <w:rPr>
                <w:rFonts w:ascii="宋体" w:hAnsi="宋体" w:cs="宋体" w:hint="eastAsia"/>
                <w:b/>
                <w:bCs/>
                <w:color w:val="000000"/>
                <w:kern w:val="0"/>
                <w:szCs w:val="21"/>
              </w:rPr>
              <w:t>住房改革支出</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441,161.27</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441,161.27</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ind w:firstLineChars="100" w:firstLine="210"/>
              <w:rPr>
                <w:rFonts w:ascii="宋体" w:hAnsi="宋体" w:cs="宋体"/>
                <w:b/>
                <w:bCs/>
                <w:color w:val="000000"/>
                <w:kern w:val="0"/>
                <w:szCs w:val="21"/>
              </w:rPr>
            </w:pPr>
            <w:r>
              <w:rPr>
                <w:rFonts w:ascii="宋体" w:hAnsi="宋体" w:cs="宋体" w:hint="eastAsia"/>
                <w:color w:val="000000"/>
                <w:kern w:val="0"/>
                <w:szCs w:val="21"/>
              </w:rPr>
              <w:t>住房公积金</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rPr>
              <w:t>441,161.27</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rPr>
              <w:t>441,161.27</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b/>
                <w:bCs/>
                <w:color w:val="000000"/>
                <w:kern w:val="0"/>
                <w:szCs w:val="21"/>
              </w:rPr>
            </w:pPr>
            <w:r>
              <w:rPr>
                <w:rFonts w:ascii="宋体" w:hAnsi="宋体" w:cs="宋体" w:hint="eastAsia"/>
                <w:b/>
                <w:bCs/>
                <w:color w:val="000000"/>
                <w:kern w:val="0"/>
                <w:szCs w:val="21"/>
              </w:rPr>
              <w:t>粮油物资储备支出</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rPr>
              <w:t>8,467,264.14</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rPr>
              <w:t>6,766,094.12</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1,701,170.02</w:t>
            </w: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rPr>
                <w:rFonts w:ascii="宋体" w:hAnsi="宋体" w:cs="宋体"/>
                <w:color w:val="000000"/>
                <w:kern w:val="0"/>
                <w:szCs w:val="21"/>
              </w:rPr>
            </w:pPr>
            <w:r>
              <w:rPr>
                <w:rFonts w:ascii="宋体" w:hAnsi="宋体" w:cs="宋体" w:hint="eastAsia"/>
                <w:b/>
                <w:bCs/>
                <w:color w:val="000000"/>
                <w:kern w:val="0"/>
                <w:szCs w:val="21"/>
              </w:rPr>
              <w:t>粮油事务</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8,467,264.14</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6,766,094.12</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1,701,170.02</w:t>
            </w: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ind w:firstLineChars="100" w:firstLine="210"/>
              <w:rPr>
                <w:rFonts w:ascii="宋体" w:hAnsi="宋体" w:cs="宋体"/>
                <w:b/>
                <w:bCs/>
                <w:color w:val="000000"/>
                <w:kern w:val="0"/>
                <w:szCs w:val="21"/>
              </w:rPr>
            </w:pPr>
            <w:r>
              <w:rPr>
                <w:rFonts w:ascii="宋体" w:hAnsi="宋体" w:cs="宋体" w:hint="eastAsia"/>
                <w:color w:val="000000"/>
                <w:kern w:val="0"/>
                <w:szCs w:val="21"/>
              </w:rPr>
              <w:t>行政运行</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rPr>
              <w:t>4,613,201.00</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b/>
                <w:bCs/>
                <w:color w:val="000000"/>
                <w:kern w:val="0"/>
                <w:szCs w:val="21"/>
              </w:rPr>
            </w:pPr>
            <w:r>
              <w:rPr>
                <w:rFonts w:hint="eastAsia"/>
              </w:rPr>
              <w:t>4,613,201.00</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ind w:firstLineChars="100" w:firstLine="210"/>
              <w:rPr>
                <w:rFonts w:ascii="宋体" w:hAnsi="宋体" w:cs="宋体"/>
                <w:color w:val="000000"/>
                <w:kern w:val="0"/>
                <w:szCs w:val="21"/>
              </w:rPr>
            </w:pPr>
            <w:r>
              <w:rPr>
                <w:rFonts w:ascii="宋体" w:hAnsi="宋体" w:cs="宋体" w:hint="eastAsia"/>
                <w:color w:val="000000"/>
                <w:kern w:val="0"/>
                <w:szCs w:val="21"/>
              </w:rPr>
              <w:t>事业运行</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2,152,893.12</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2,152,893.12</w:t>
            </w: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ascii="宋体" w:hAnsi="宋体" w:cs="宋体" w:hint="eastAsia"/>
                <w:color w:val="000000"/>
                <w:kern w:val="0"/>
                <w:szCs w:val="21"/>
              </w:rPr>
              <w:t xml:space="preserve">　</w:t>
            </w:r>
          </w:p>
        </w:tc>
      </w:tr>
      <w:tr w:rsid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Default="005F2DAF" w:rsidP="0068155B">
            <w:pPr>
              <w:widowControl/>
              <w:ind w:firstLineChars="100" w:firstLine="210"/>
              <w:rPr>
                <w:rFonts w:ascii="宋体" w:hAnsi="宋体" w:cs="宋体"/>
                <w:color w:val="000000"/>
                <w:kern w:val="0"/>
                <w:szCs w:val="21"/>
              </w:rPr>
            </w:pPr>
            <w:r>
              <w:rPr>
                <w:rFonts w:ascii="宋体" w:hAnsi="宋体" w:cs="宋体" w:hint="eastAsia"/>
                <w:color w:val="000000"/>
                <w:kern w:val="0"/>
                <w:szCs w:val="21"/>
              </w:rPr>
              <w:t>其他粮油事务支出</w:t>
            </w:r>
          </w:p>
        </w:tc>
        <w:tc>
          <w:tcPr>
            <w:tcW w:w="1833"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1,701,170.02</w:t>
            </w:r>
          </w:p>
        </w:tc>
        <w:tc>
          <w:tcPr>
            <w:tcW w:w="1696"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p>
        </w:tc>
        <w:tc>
          <w:tcPr>
            <w:tcW w:w="1721" w:type="dxa"/>
            <w:tcBorders>
              <w:top w:val="nil"/>
              <w:left w:val="nil"/>
              <w:bottom w:val="single" w:sz="4" w:space="0" w:color="auto"/>
              <w:right w:val="single" w:sz="4" w:space="0" w:color="auto"/>
            </w:tcBorders>
            <w:noWrap/>
            <w:vAlign w:val="center"/>
          </w:tcPr>
          <w:p w:rsidR="005F2DAF" w:rsidRDefault="005F2DAF" w:rsidP="0068155B">
            <w:pPr>
              <w:widowControl/>
              <w:jc w:val="right"/>
              <w:rPr>
                <w:rFonts w:ascii="宋体" w:hAnsi="宋体" w:cs="宋体"/>
                <w:color w:val="000000"/>
                <w:kern w:val="0"/>
                <w:szCs w:val="21"/>
              </w:rPr>
            </w:pPr>
            <w:r>
              <w:rPr>
                <w:rFonts w:hint="eastAsia"/>
              </w:rPr>
              <w:t>1,701,170.02</w:t>
            </w:r>
          </w:p>
        </w:tc>
      </w:tr>
      <w:tr w:rsidR="005F2DAF" w:rsidRPr="005F2DAF">
        <w:trPr>
          <w:trHeight w:val="320"/>
        </w:trPr>
        <w:tc>
          <w:tcPr>
            <w:tcW w:w="3647" w:type="dxa"/>
            <w:tcBorders>
              <w:top w:val="nil"/>
              <w:left w:val="single" w:sz="4" w:space="0" w:color="auto"/>
              <w:bottom w:val="single" w:sz="4" w:space="0" w:color="auto"/>
              <w:right w:val="single" w:sz="4" w:space="0" w:color="auto"/>
            </w:tcBorders>
            <w:noWrap/>
            <w:vAlign w:val="center"/>
          </w:tcPr>
          <w:p w:rsidR="005F2DAF" w:rsidRPr="005F2DAF" w:rsidRDefault="005F2DAF" w:rsidP="005F2DAF">
            <w:pPr>
              <w:widowControl/>
              <w:ind w:firstLineChars="400" w:firstLine="843"/>
              <w:rPr>
                <w:rFonts w:ascii="宋体" w:hAnsi="宋体" w:cs="宋体"/>
                <w:b/>
                <w:color w:val="000000"/>
                <w:kern w:val="0"/>
                <w:szCs w:val="21"/>
              </w:rPr>
            </w:pPr>
            <w:r w:rsidRPr="005F2DAF">
              <w:rPr>
                <w:rFonts w:ascii="宋体" w:hAnsi="宋体" w:cs="宋体" w:hint="eastAsia"/>
                <w:b/>
                <w:color w:val="000000"/>
                <w:kern w:val="0"/>
                <w:szCs w:val="21"/>
              </w:rPr>
              <w:t>合  计</w:t>
            </w:r>
          </w:p>
        </w:tc>
        <w:tc>
          <w:tcPr>
            <w:tcW w:w="1833" w:type="dxa"/>
            <w:tcBorders>
              <w:top w:val="nil"/>
              <w:left w:val="nil"/>
              <w:bottom w:val="single" w:sz="4" w:space="0" w:color="auto"/>
              <w:right w:val="single" w:sz="4" w:space="0" w:color="auto"/>
            </w:tcBorders>
            <w:noWrap/>
            <w:vAlign w:val="center"/>
          </w:tcPr>
          <w:p w:rsidR="005F2DAF" w:rsidRPr="005F2DAF" w:rsidRDefault="005F2DAF">
            <w:pPr>
              <w:widowControl/>
              <w:jc w:val="right"/>
              <w:rPr>
                <w:rFonts w:ascii="宋体" w:hAnsi="宋体" w:cs="宋体"/>
                <w:b/>
                <w:color w:val="000000"/>
                <w:kern w:val="0"/>
                <w:szCs w:val="21"/>
              </w:rPr>
            </w:pPr>
            <w:r w:rsidRPr="005F2DAF">
              <w:rPr>
                <w:rFonts w:ascii="宋体" w:hAnsi="宋体" w:cs="宋体" w:hint="eastAsia"/>
                <w:b/>
                <w:color w:val="000000"/>
                <w:kern w:val="0"/>
                <w:szCs w:val="21"/>
              </w:rPr>
              <w:t>9</w:t>
            </w:r>
            <w:r>
              <w:rPr>
                <w:rFonts w:ascii="宋体" w:hAnsi="宋体" w:cs="宋体" w:hint="eastAsia"/>
                <w:b/>
                <w:color w:val="000000"/>
                <w:kern w:val="0"/>
                <w:szCs w:val="21"/>
              </w:rPr>
              <w:t>,</w:t>
            </w:r>
            <w:r w:rsidRPr="005F2DAF">
              <w:rPr>
                <w:rFonts w:ascii="宋体" w:hAnsi="宋体" w:cs="宋体" w:hint="eastAsia"/>
                <w:b/>
                <w:color w:val="000000"/>
                <w:kern w:val="0"/>
                <w:szCs w:val="21"/>
              </w:rPr>
              <w:t>747</w:t>
            </w:r>
            <w:r>
              <w:rPr>
                <w:rFonts w:ascii="宋体" w:hAnsi="宋体" w:cs="宋体" w:hint="eastAsia"/>
                <w:b/>
                <w:color w:val="000000"/>
                <w:kern w:val="0"/>
                <w:szCs w:val="21"/>
              </w:rPr>
              <w:t>,</w:t>
            </w:r>
            <w:r w:rsidRPr="005F2DAF">
              <w:rPr>
                <w:rFonts w:ascii="宋体" w:hAnsi="宋体" w:cs="宋体" w:hint="eastAsia"/>
                <w:b/>
                <w:color w:val="000000"/>
                <w:kern w:val="0"/>
                <w:szCs w:val="21"/>
              </w:rPr>
              <w:t>777.61</w:t>
            </w:r>
          </w:p>
        </w:tc>
        <w:tc>
          <w:tcPr>
            <w:tcW w:w="1696" w:type="dxa"/>
            <w:tcBorders>
              <w:top w:val="nil"/>
              <w:left w:val="nil"/>
              <w:bottom w:val="single" w:sz="4" w:space="0" w:color="auto"/>
              <w:right w:val="single" w:sz="4" w:space="0" w:color="auto"/>
            </w:tcBorders>
            <w:noWrap/>
            <w:vAlign w:val="center"/>
          </w:tcPr>
          <w:p w:rsidR="005F2DAF" w:rsidRPr="005F2DAF" w:rsidRDefault="005F2DAF">
            <w:pPr>
              <w:widowControl/>
              <w:jc w:val="right"/>
              <w:rPr>
                <w:rFonts w:ascii="宋体" w:hAnsi="宋体" w:cs="宋体"/>
                <w:b/>
                <w:color w:val="000000"/>
                <w:kern w:val="0"/>
                <w:szCs w:val="21"/>
              </w:rPr>
            </w:pPr>
            <w:r w:rsidRPr="005F2DAF">
              <w:rPr>
                <w:rFonts w:ascii="宋体" w:hAnsi="宋体" w:cs="宋体" w:hint="eastAsia"/>
                <w:b/>
                <w:color w:val="000000"/>
                <w:kern w:val="0"/>
                <w:szCs w:val="21"/>
              </w:rPr>
              <w:t>8</w:t>
            </w:r>
            <w:r>
              <w:rPr>
                <w:rFonts w:ascii="宋体" w:hAnsi="宋体" w:cs="宋体" w:hint="eastAsia"/>
                <w:b/>
                <w:color w:val="000000"/>
                <w:kern w:val="0"/>
                <w:szCs w:val="21"/>
              </w:rPr>
              <w:t>,</w:t>
            </w:r>
            <w:r w:rsidRPr="005F2DAF">
              <w:rPr>
                <w:rFonts w:ascii="宋体" w:hAnsi="宋体" w:cs="宋体" w:hint="eastAsia"/>
                <w:b/>
                <w:color w:val="000000"/>
                <w:kern w:val="0"/>
                <w:szCs w:val="21"/>
              </w:rPr>
              <w:t>046</w:t>
            </w:r>
            <w:r>
              <w:rPr>
                <w:rFonts w:ascii="宋体" w:hAnsi="宋体" w:cs="宋体" w:hint="eastAsia"/>
                <w:b/>
                <w:color w:val="000000"/>
                <w:kern w:val="0"/>
                <w:szCs w:val="21"/>
              </w:rPr>
              <w:t>,</w:t>
            </w:r>
            <w:r w:rsidRPr="005F2DAF">
              <w:rPr>
                <w:rFonts w:ascii="宋体" w:hAnsi="宋体" w:cs="宋体" w:hint="eastAsia"/>
                <w:b/>
                <w:color w:val="000000"/>
                <w:kern w:val="0"/>
                <w:szCs w:val="21"/>
              </w:rPr>
              <w:t>607.59</w:t>
            </w:r>
          </w:p>
        </w:tc>
        <w:tc>
          <w:tcPr>
            <w:tcW w:w="1721" w:type="dxa"/>
            <w:tcBorders>
              <w:top w:val="nil"/>
              <w:left w:val="nil"/>
              <w:bottom w:val="single" w:sz="4" w:space="0" w:color="auto"/>
              <w:right w:val="single" w:sz="4" w:space="0" w:color="auto"/>
            </w:tcBorders>
            <w:noWrap/>
            <w:vAlign w:val="center"/>
          </w:tcPr>
          <w:p w:rsidR="005F2DAF" w:rsidRPr="005F2DAF" w:rsidRDefault="005F2DAF">
            <w:pPr>
              <w:widowControl/>
              <w:jc w:val="right"/>
              <w:rPr>
                <w:rFonts w:ascii="宋体" w:hAnsi="宋体" w:cs="宋体"/>
                <w:b/>
                <w:color w:val="000000"/>
                <w:kern w:val="0"/>
                <w:szCs w:val="21"/>
              </w:rPr>
            </w:pPr>
            <w:r w:rsidRPr="005F2DAF">
              <w:rPr>
                <w:rFonts w:ascii="宋体" w:hAnsi="宋体" w:cs="宋体" w:hint="eastAsia"/>
                <w:b/>
                <w:color w:val="000000"/>
                <w:kern w:val="0"/>
                <w:szCs w:val="21"/>
              </w:rPr>
              <w:t>1</w:t>
            </w:r>
            <w:r>
              <w:rPr>
                <w:rFonts w:ascii="宋体" w:hAnsi="宋体" w:cs="宋体" w:hint="eastAsia"/>
                <w:b/>
                <w:color w:val="000000"/>
                <w:kern w:val="0"/>
                <w:szCs w:val="21"/>
              </w:rPr>
              <w:t>,</w:t>
            </w:r>
            <w:r w:rsidRPr="005F2DAF">
              <w:rPr>
                <w:rFonts w:ascii="宋体" w:hAnsi="宋体" w:cs="宋体" w:hint="eastAsia"/>
                <w:b/>
                <w:color w:val="000000"/>
                <w:kern w:val="0"/>
                <w:szCs w:val="21"/>
              </w:rPr>
              <w:t>701</w:t>
            </w:r>
            <w:r>
              <w:rPr>
                <w:rFonts w:ascii="宋体" w:hAnsi="宋体" w:cs="宋体" w:hint="eastAsia"/>
                <w:b/>
                <w:color w:val="000000"/>
                <w:kern w:val="0"/>
                <w:szCs w:val="21"/>
              </w:rPr>
              <w:t>,</w:t>
            </w:r>
            <w:r w:rsidRPr="005F2DAF">
              <w:rPr>
                <w:rFonts w:ascii="宋体" w:hAnsi="宋体" w:cs="宋体" w:hint="eastAsia"/>
                <w:b/>
                <w:color w:val="000000"/>
                <w:kern w:val="0"/>
                <w:szCs w:val="21"/>
              </w:rPr>
              <w:t>170.02</w:t>
            </w:r>
          </w:p>
        </w:tc>
      </w:tr>
    </w:tbl>
    <w:p w:rsidR="008459F7" w:rsidRDefault="008459F7">
      <w:pPr>
        <w:spacing w:line="540" w:lineRule="exact"/>
        <w:rPr>
          <w:rFonts w:ascii="楷体_GB2312" w:eastAsia="楷体_GB2312" w:hAnsi="楷体" w:cs="宋体"/>
          <w:color w:val="000000"/>
          <w:sz w:val="28"/>
          <w:szCs w:val="28"/>
        </w:rPr>
      </w:pPr>
    </w:p>
    <w:p w:rsidR="008459F7" w:rsidRDefault="00531D5D">
      <w:pPr>
        <w:pStyle w:val="10"/>
        <w:widowControl/>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二、</w:t>
      </w:r>
      <w:r>
        <w:rPr>
          <w:rFonts w:ascii="Times New Roman" w:eastAsia="黑体" w:hAnsi="Times New Roman"/>
          <w:sz w:val="30"/>
          <w:szCs w:val="30"/>
        </w:rPr>
        <w:t>一般公共预算支出情况</w:t>
      </w:r>
    </w:p>
    <w:p w:rsidR="008459F7" w:rsidRDefault="00531D5D">
      <w:pPr>
        <w:pStyle w:val="10"/>
        <w:widowControl/>
        <w:spacing w:line="540" w:lineRule="exact"/>
        <w:ind w:firstLine="600"/>
        <w:rPr>
          <w:rFonts w:ascii="仿宋_GB2312" w:eastAsia="仿宋_GB2312" w:hAnsi="Times New Roman"/>
          <w:sz w:val="30"/>
          <w:szCs w:val="30"/>
        </w:rPr>
      </w:pPr>
      <w:r>
        <w:rPr>
          <w:rFonts w:ascii="仿宋_GB2312" w:eastAsia="仿宋_GB2312" w:hAnsi="Times New Roman" w:hint="eastAsia"/>
          <w:sz w:val="30"/>
          <w:szCs w:val="30"/>
        </w:rPr>
        <w:t>（一）基本支出情况</w:t>
      </w:r>
    </w:p>
    <w:p w:rsidR="008459F7" w:rsidRDefault="00531D5D">
      <w:pPr>
        <w:pStyle w:val="10"/>
        <w:widowControl/>
        <w:spacing w:line="540" w:lineRule="exact"/>
        <w:ind w:firstLine="560"/>
        <w:rPr>
          <w:rFonts w:ascii="仿宋_GB2312" w:eastAsia="仿宋_GB2312" w:hAnsi="Times New Roman"/>
          <w:sz w:val="28"/>
          <w:szCs w:val="28"/>
        </w:rPr>
      </w:pPr>
      <w:r>
        <w:rPr>
          <w:rFonts w:ascii="仿宋_GB2312" w:eastAsia="仿宋_GB2312" w:hAnsi="Times New Roman" w:hint="eastAsia"/>
          <w:sz w:val="28"/>
          <w:szCs w:val="28"/>
        </w:rPr>
        <w:t>2019年我系统基本支出为8,046,607.59元。其中：主要工资福利性支出4,529,785.08元，主要包括：（基本工资、津贴补贴、奖金、绩效工资、社会保障缴费、住房公积金、其他工资福利支出等）；商品服务支出862,300.01元，主要包括（办公费、水电费、差旅费、会议费、公务接待费、工会经费、职工福利费、公务用车运行维护费、其他交通费、其他商品服务支出等）；对个人和家庭补助支出2,654,521.50元，主要包括：（离休费、退休费、抚恤金、生活补助、奖励金等；其他资本性支出1元。主要是单位土地为政府划拔无价值，按资产统计要求按名义金额1元入账）。我局严格执行部门运行经费保障机制的相关规定，编足、编实基本支出年度预算，人员经费按编制内实有人数规定的政策标准进行编制，足额编制人员经费预算，不留缺口，公用经费本着“勤俭节约、保障运转”的原则，根据公用经费定额标准及单位</w:t>
      </w:r>
      <w:r w:rsidR="0068155B">
        <w:rPr>
          <w:rFonts w:ascii="仿宋_GB2312" w:eastAsia="仿宋_GB2312" w:hAnsi="Times New Roman" w:hint="eastAsia"/>
          <w:sz w:val="28"/>
          <w:szCs w:val="28"/>
        </w:rPr>
        <w:t>实际开支水平足额编制，在年度预算执行中，全年无超范围、超标准</w:t>
      </w:r>
      <w:r>
        <w:rPr>
          <w:rFonts w:ascii="仿宋_GB2312" w:eastAsia="仿宋_GB2312" w:hAnsi="Times New Roman" w:hint="eastAsia"/>
          <w:sz w:val="28"/>
          <w:szCs w:val="28"/>
        </w:rPr>
        <w:t>发放津贴、奖金的现象，未以任何名义违规发放个人补助，全年支出基本保障了单位的正常运转。</w:t>
      </w:r>
    </w:p>
    <w:p w:rsidR="008459F7" w:rsidRDefault="00531D5D">
      <w:pPr>
        <w:pStyle w:val="10"/>
        <w:widowControl/>
        <w:spacing w:line="540" w:lineRule="exact"/>
        <w:ind w:firstLine="600"/>
        <w:rPr>
          <w:rFonts w:ascii="仿宋_GB2312" w:eastAsia="仿宋_GB2312" w:hAnsi="Times New Roman"/>
          <w:sz w:val="30"/>
          <w:szCs w:val="30"/>
        </w:rPr>
      </w:pPr>
      <w:r>
        <w:rPr>
          <w:rFonts w:ascii="仿宋_GB2312" w:eastAsia="仿宋_GB2312" w:hAnsi="Times New Roman" w:hint="eastAsia"/>
          <w:sz w:val="30"/>
          <w:szCs w:val="30"/>
        </w:rPr>
        <w:t>（二）项目支出情况</w:t>
      </w:r>
    </w:p>
    <w:p w:rsidR="008459F7" w:rsidRDefault="00531D5D">
      <w:pPr>
        <w:widowControl/>
        <w:spacing w:line="540" w:lineRule="exact"/>
        <w:ind w:firstLineChars="200" w:firstLine="560"/>
        <w:rPr>
          <w:rFonts w:ascii="仿宋" w:eastAsia="仿宋" w:hAnsi="仿宋"/>
          <w:sz w:val="28"/>
          <w:szCs w:val="28"/>
        </w:rPr>
      </w:pPr>
      <w:r>
        <w:rPr>
          <w:rFonts w:ascii="仿宋" w:eastAsia="仿宋" w:hAnsi="仿宋" w:hint="eastAsia"/>
          <w:sz w:val="28"/>
          <w:szCs w:val="28"/>
        </w:rPr>
        <w:t>2019年专项支出1,701,170.02元。其中：粮食产业发展专项支出558,631.00元，主要用于扶贫村产业发展、遗属人员生活补助、扶贫村专项支出100,000.00元，主要用于扶贫村的产业推广支出；粮食安全专项支出629,645.08元，主要用于；粮食大清查支出200,000.00元，主要用于</w:t>
      </w:r>
      <w:r w:rsidR="0068155B">
        <w:rPr>
          <w:rFonts w:ascii="仿宋" w:eastAsia="仿宋" w:hAnsi="仿宋" w:hint="eastAsia"/>
          <w:sz w:val="28"/>
          <w:szCs w:val="28"/>
        </w:rPr>
        <w:t>全国政策性粮食大清查专项</w:t>
      </w:r>
      <w:r w:rsidR="005A272B">
        <w:rPr>
          <w:rFonts w:ascii="仿宋" w:eastAsia="仿宋" w:hAnsi="仿宋" w:hint="eastAsia"/>
          <w:sz w:val="28"/>
          <w:szCs w:val="28"/>
        </w:rPr>
        <w:t>业务</w:t>
      </w:r>
      <w:r w:rsidR="0068155B">
        <w:rPr>
          <w:rFonts w:ascii="仿宋" w:eastAsia="仿宋" w:hAnsi="仿宋" w:hint="eastAsia"/>
          <w:sz w:val="28"/>
          <w:szCs w:val="28"/>
        </w:rPr>
        <w:t>活动支出</w:t>
      </w:r>
      <w:r>
        <w:rPr>
          <w:rFonts w:ascii="仿宋" w:eastAsia="仿宋" w:hAnsi="仿宋" w:hint="eastAsia"/>
          <w:sz w:val="28"/>
          <w:szCs w:val="28"/>
        </w:rPr>
        <w:t>；</w:t>
      </w:r>
      <w:r>
        <w:rPr>
          <w:rFonts w:ascii="仿宋" w:eastAsia="仿宋" w:hAnsi="仿宋" w:hint="eastAsia"/>
          <w:sz w:val="28"/>
          <w:szCs w:val="28"/>
        </w:rPr>
        <w:lastRenderedPageBreak/>
        <w:t>粮食质量监测支出212,893.94元，</w:t>
      </w:r>
      <w:r w:rsidRPr="005A272B">
        <w:rPr>
          <w:rFonts w:ascii="仿宋" w:eastAsia="仿宋" w:hAnsi="仿宋" w:hint="eastAsia"/>
          <w:sz w:val="28"/>
          <w:szCs w:val="28"/>
        </w:rPr>
        <w:t>主要用于</w:t>
      </w:r>
      <w:r w:rsidR="00122FBE" w:rsidRPr="005A272B">
        <w:rPr>
          <w:rFonts w:ascii="仿宋" w:eastAsia="仿宋" w:hAnsi="仿宋" w:hint="eastAsia"/>
          <w:sz w:val="28"/>
          <w:szCs w:val="28"/>
        </w:rPr>
        <w:t>当年各种粮食的扦样与品质测报（含当年新收获、轮进、轮出的大米、稻谷、玉米、等产品）。</w:t>
      </w:r>
    </w:p>
    <w:p w:rsidR="008459F7" w:rsidRDefault="005A272B" w:rsidP="00122FBE">
      <w:pPr>
        <w:widowControl/>
        <w:spacing w:line="540" w:lineRule="exact"/>
        <w:ind w:firstLineChars="200" w:firstLine="560"/>
        <w:rPr>
          <w:rFonts w:ascii="仿宋" w:eastAsia="仿宋" w:hAnsi="仿宋"/>
          <w:sz w:val="28"/>
          <w:szCs w:val="28"/>
        </w:rPr>
      </w:pPr>
      <w:r>
        <w:rPr>
          <w:rFonts w:ascii="仿宋" w:eastAsia="仿宋" w:hAnsi="仿宋" w:hint="eastAsia"/>
          <w:sz w:val="28"/>
          <w:szCs w:val="28"/>
        </w:rPr>
        <w:t>州粮食和物资储备局</w:t>
      </w:r>
      <w:r w:rsidR="00531D5D">
        <w:rPr>
          <w:rFonts w:ascii="仿宋" w:eastAsia="仿宋" w:hAnsi="仿宋"/>
          <w:sz w:val="28"/>
          <w:szCs w:val="28"/>
        </w:rPr>
        <w:t>除</w:t>
      </w:r>
      <w:r w:rsidR="00531D5D">
        <w:rPr>
          <w:rFonts w:ascii="仿宋" w:eastAsia="仿宋" w:hAnsi="仿宋" w:hint="eastAsia"/>
          <w:sz w:val="28"/>
          <w:szCs w:val="28"/>
        </w:rPr>
        <w:t>本</w:t>
      </w:r>
      <w:r w:rsidR="00531D5D">
        <w:rPr>
          <w:rFonts w:ascii="仿宋" w:eastAsia="仿宋" w:hAnsi="仿宋"/>
          <w:sz w:val="28"/>
          <w:szCs w:val="28"/>
        </w:rPr>
        <w:t>级专项</w:t>
      </w:r>
      <w:r>
        <w:rPr>
          <w:rFonts w:ascii="仿宋" w:eastAsia="仿宋" w:hAnsi="仿宋" w:hint="eastAsia"/>
          <w:sz w:val="28"/>
          <w:szCs w:val="28"/>
        </w:rPr>
        <w:t>业务活动</w:t>
      </w:r>
      <w:r w:rsidR="00531D5D">
        <w:rPr>
          <w:rFonts w:ascii="仿宋" w:eastAsia="仿宋" w:hAnsi="仿宋"/>
          <w:sz w:val="28"/>
          <w:szCs w:val="28"/>
        </w:rPr>
        <w:t>资金以外</w:t>
      </w:r>
      <w:r w:rsidR="00531D5D">
        <w:rPr>
          <w:rFonts w:ascii="仿宋" w:eastAsia="仿宋" w:hAnsi="仿宋" w:hint="eastAsia"/>
          <w:sz w:val="28"/>
          <w:szCs w:val="28"/>
        </w:rPr>
        <w:t>无</w:t>
      </w:r>
      <w:r w:rsidR="00531D5D">
        <w:rPr>
          <w:rFonts w:ascii="仿宋" w:eastAsia="仿宋" w:hAnsi="仿宋"/>
          <w:sz w:val="28"/>
          <w:szCs w:val="28"/>
        </w:rPr>
        <w:t>其他项目支出情况。</w:t>
      </w:r>
      <w:r w:rsidR="00122FBE">
        <w:rPr>
          <w:rFonts w:ascii="仿宋" w:eastAsia="仿宋" w:hAnsi="仿宋" w:hint="eastAsia"/>
          <w:sz w:val="28"/>
          <w:szCs w:val="28"/>
        </w:rPr>
        <w:t>所有支出</w:t>
      </w:r>
      <w:r w:rsidR="00531D5D">
        <w:rPr>
          <w:rFonts w:ascii="仿宋" w:eastAsia="仿宋" w:hAnsi="仿宋" w:hint="eastAsia"/>
          <w:sz w:val="28"/>
          <w:szCs w:val="28"/>
        </w:rPr>
        <w:t>坚持专款专用的原则，严格财务管理，确保经费管理各个环节的畅通、有序、高效、合理预算、决算制度。有计划的使用资金，确保项目资金能达到预期效果。所有的资金都通过财政国库集中支付进行支付，确保资金的安全。严格使用程序。每一笔支出由领导进行审批，确保资金在使用程序上严谨，确保每一笔资金的支付公开透明，充分接受监督。</w:t>
      </w:r>
    </w:p>
    <w:p w:rsidR="008459F7" w:rsidRDefault="00531D5D" w:rsidP="00F72B9E">
      <w:pPr>
        <w:pStyle w:val="10"/>
        <w:widowControl/>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三、</w:t>
      </w:r>
      <w:r>
        <w:rPr>
          <w:rFonts w:ascii="Times New Roman" w:eastAsia="黑体" w:hAnsi="Times New Roman"/>
          <w:sz w:val="30"/>
          <w:szCs w:val="30"/>
        </w:rPr>
        <w:t>政府性基金预算支出情况</w:t>
      </w:r>
      <w:r w:rsidR="00F348DF">
        <w:rPr>
          <w:rFonts w:ascii="Times New Roman" w:eastAsia="黑体" w:hAnsi="Times New Roman" w:hint="eastAsia"/>
          <w:sz w:val="30"/>
          <w:szCs w:val="30"/>
        </w:rPr>
        <w:t>（</w:t>
      </w:r>
      <w:r>
        <w:rPr>
          <w:rFonts w:ascii="Times New Roman" w:eastAsia="黑体" w:hAnsi="Times New Roman" w:hint="eastAsia"/>
          <w:sz w:val="30"/>
          <w:szCs w:val="30"/>
        </w:rPr>
        <w:t>无</w:t>
      </w:r>
      <w:r w:rsidR="00F348DF">
        <w:rPr>
          <w:rFonts w:ascii="Times New Roman" w:eastAsia="黑体" w:hAnsi="Times New Roman" w:hint="eastAsia"/>
          <w:sz w:val="30"/>
          <w:szCs w:val="30"/>
        </w:rPr>
        <w:t>）</w:t>
      </w:r>
    </w:p>
    <w:p w:rsidR="008459F7" w:rsidRDefault="00531D5D">
      <w:pPr>
        <w:pStyle w:val="10"/>
        <w:widowControl/>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四、</w:t>
      </w:r>
      <w:r>
        <w:rPr>
          <w:rFonts w:ascii="Times New Roman" w:eastAsia="黑体" w:hAnsi="Times New Roman"/>
          <w:sz w:val="30"/>
          <w:szCs w:val="30"/>
        </w:rPr>
        <w:t>国有资本经营预算支出情况</w:t>
      </w:r>
      <w:r w:rsidR="00F348DF">
        <w:rPr>
          <w:rFonts w:ascii="Times New Roman" w:eastAsia="黑体" w:hAnsi="Times New Roman" w:hint="eastAsia"/>
          <w:sz w:val="30"/>
          <w:szCs w:val="30"/>
        </w:rPr>
        <w:t>（无）</w:t>
      </w:r>
    </w:p>
    <w:p w:rsidR="008459F7" w:rsidRDefault="00531D5D">
      <w:pPr>
        <w:pStyle w:val="10"/>
        <w:widowControl/>
        <w:spacing w:line="540" w:lineRule="exact"/>
        <w:ind w:firstLine="600"/>
        <w:rPr>
          <w:rFonts w:ascii="Times New Roman" w:eastAsia="黑体" w:hAnsi="Times New Roman"/>
          <w:sz w:val="30"/>
          <w:szCs w:val="30"/>
        </w:rPr>
      </w:pPr>
      <w:r>
        <w:rPr>
          <w:rFonts w:ascii="Times New Roman" w:eastAsia="黑体" w:hAnsi="Times New Roman" w:hint="eastAsia"/>
          <w:sz w:val="30"/>
          <w:szCs w:val="30"/>
        </w:rPr>
        <w:t>五、</w:t>
      </w:r>
      <w:r>
        <w:rPr>
          <w:rFonts w:ascii="Times New Roman" w:eastAsia="黑体" w:hAnsi="Times New Roman"/>
          <w:sz w:val="30"/>
          <w:szCs w:val="30"/>
        </w:rPr>
        <w:t>社会保险基金预算支出情况</w:t>
      </w:r>
      <w:r w:rsidR="00F348DF">
        <w:rPr>
          <w:rFonts w:ascii="Times New Roman" w:eastAsia="黑体" w:hAnsi="Times New Roman" w:hint="eastAsia"/>
          <w:sz w:val="30"/>
          <w:szCs w:val="30"/>
        </w:rPr>
        <w:t>（无）</w:t>
      </w:r>
    </w:p>
    <w:p w:rsidR="008459F7" w:rsidRDefault="00531D5D">
      <w:pPr>
        <w:widowControl/>
        <w:spacing w:line="540" w:lineRule="exact"/>
        <w:ind w:firstLineChars="200" w:firstLine="600"/>
        <w:jc w:val="left"/>
        <w:rPr>
          <w:rFonts w:eastAsia="黑体"/>
          <w:sz w:val="30"/>
          <w:szCs w:val="30"/>
        </w:rPr>
      </w:pPr>
      <w:r>
        <w:rPr>
          <w:rFonts w:eastAsia="黑体"/>
          <w:sz w:val="30"/>
          <w:szCs w:val="30"/>
        </w:rPr>
        <w:t>六、部门整体支出绩效情况</w:t>
      </w:r>
    </w:p>
    <w:p w:rsidR="008459F7" w:rsidRDefault="00531D5D">
      <w:pPr>
        <w:spacing w:line="500" w:lineRule="exact"/>
        <w:ind w:firstLineChars="200" w:firstLine="562"/>
        <w:jc w:val="left"/>
        <w:rPr>
          <w:rFonts w:ascii="仿宋" w:eastAsia="仿宋" w:hAnsi="仿宋" w:cs="宋体"/>
          <w:b/>
          <w:color w:val="000000"/>
          <w:sz w:val="28"/>
          <w:szCs w:val="28"/>
        </w:rPr>
      </w:pPr>
      <w:r>
        <w:rPr>
          <w:rFonts w:ascii="仿宋" w:eastAsia="仿宋" w:hAnsi="仿宋" w:cs="宋体" w:hint="eastAsia"/>
          <w:b/>
          <w:color w:val="000000"/>
          <w:sz w:val="28"/>
          <w:szCs w:val="28"/>
        </w:rPr>
        <w:t>（一）绩效目标合理性</w:t>
      </w:r>
    </w:p>
    <w:p w:rsidR="008459F7" w:rsidRDefault="00531D5D">
      <w:pPr>
        <w:spacing w:line="600" w:lineRule="exact"/>
        <w:ind w:firstLineChars="200" w:firstLine="560"/>
        <w:rPr>
          <w:rFonts w:ascii="仿宋" w:eastAsia="仿宋" w:hAnsi="仿宋" w:cs="楷体"/>
          <w:sz w:val="28"/>
          <w:szCs w:val="28"/>
        </w:rPr>
      </w:pPr>
      <w:r>
        <w:rPr>
          <w:rFonts w:ascii="仿宋" w:eastAsia="仿宋" w:hAnsi="仿宋" w:cs="楷体" w:hint="eastAsia"/>
          <w:color w:val="000000"/>
          <w:sz w:val="28"/>
          <w:szCs w:val="28"/>
        </w:rPr>
        <w:t>2019年整体绩效目标继续围绕</w:t>
      </w:r>
      <w:r>
        <w:rPr>
          <w:rFonts w:ascii="仿宋" w:eastAsia="仿宋" w:hAnsi="仿宋" w:cs="楷体" w:hint="eastAsia"/>
          <w:sz w:val="28"/>
          <w:szCs w:val="28"/>
        </w:rPr>
        <w:t>“保障国家粮食安全，把中国人的饭碗牢牢端在自己手中”的神圣使命，以粮食安全省长责任制为总揽，以供给侧结构性改革为主线，以“引领工程、收储工程、放心工程、兴业工程、保障工程”五大工程建设为抓手，积极探索创新地方粮食储备管理体系，加快推进粮食行业改革转型发展，着力打造湘西好粮油品牌。</w:t>
      </w:r>
    </w:p>
    <w:p w:rsidR="008459F7" w:rsidRDefault="00531D5D">
      <w:pPr>
        <w:spacing w:line="500" w:lineRule="exact"/>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绩效目标符合国家法律法规、国民经济和社会发展总体规划，并且符合“三定”方案确定的职责，同时满足中长期实施规划，因此得3分。</w:t>
      </w:r>
    </w:p>
    <w:p w:rsidR="008459F7" w:rsidRDefault="00531D5D">
      <w:pPr>
        <w:spacing w:line="500" w:lineRule="exact"/>
        <w:ind w:firstLineChars="200" w:firstLine="562"/>
        <w:jc w:val="left"/>
        <w:rPr>
          <w:rFonts w:ascii="楷体_GB2312" w:eastAsia="楷体_GB2312" w:hAnsi="楷体" w:cs="宋体"/>
          <w:b/>
          <w:color w:val="000000"/>
          <w:sz w:val="28"/>
          <w:szCs w:val="28"/>
        </w:rPr>
      </w:pPr>
      <w:r>
        <w:rPr>
          <w:rFonts w:ascii="楷体_GB2312" w:eastAsia="楷体_GB2312" w:hAnsi="楷体" w:cs="宋体" w:hint="eastAsia"/>
          <w:b/>
          <w:color w:val="000000"/>
          <w:sz w:val="28"/>
          <w:szCs w:val="28"/>
        </w:rPr>
        <w:t>（二）绩效目标明确性</w:t>
      </w:r>
    </w:p>
    <w:p w:rsidR="008459F7" w:rsidRDefault="00531D5D">
      <w:pPr>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2019年度本单位根据“十三五”的规划，并从本单位实际情况</w:t>
      </w:r>
      <w:r>
        <w:rPr>
          <w:rFonts w:ascii="仿宋" w:eastAsia="仿宋" w:hAnsi="仿宋" w:cs="仿宋" w:hint="eastAsia"/>
          <w:color w:val="000000"/>
          <w:sz w:val="28"/>
          <w:szCs w:val="28"/>
        </w:rPr>
        <w:lastRenderedPageBreak/>
        <w:t>出发设定以下绩效目标：</w:t>
      </w:r>
    </w:p>
    <w:p w:rsidR="008459F7" w:rsidRDefault="00531D5D">
      <w:pPr>
        <w:numPr>
          <w:ilvl w:val="0"/>
          <w:numId w:val="5"/>
        </w:numPr>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地方粮食储备：1、落实地方粮食储备静动态相结合管理模式，全年需完成</w:t>
      </w:r>
      <w:r w:rsidR="00AA1270">
        <w:rPr>
          <w:rFonts w:ascii="仿宋" w:eastAsia="仿宋" w:hAnsi="仿宋" w:cs="仿宋" w:hint="eastAsia"/>
          <w:color w:val="000000"/>
          <w:sz w:val="28"/>
          <w:szCs w:val="28"/>
        </w:rPr>
        <w:t>州级静态</w:t>
      </w:r>
      <w:r>
        <w:rPr>
          <w:rFonts w:ascii="仿宋" w:eastAsia="仿宋" w:hAnsi="仿宋" w:cs="仿宋" w:hint="eastAsia"/>
          <w:color w:val="000000"/>
          <w:sz w:val="28"/>
          <w:szCs w:val="28"/>
        </w:rPr>
        <w:t>粮食储备</w:t>
      </w:r>
      <w:r w:rsidR="00AA1270">
        <w:rPr>
          <w:rFonts w:ascii="仿宋" w:eastAsia="仿宋" w:hAnsi="仿宋" w:cs="仿宋" w:hint="eastAsia"/>
          <w:color w:val="000000"/>
          <w:sz w:val="28"/>
          <w:szCs w:val="28"/>
        </w:rPr>
        <w:t>0.7</w:t>
      </w:r>
      <w:r>
        <w:rPr>
          <w:rFonts w:ascii="仿宋" w:eastAsia="仿宋" w:hAnsi="仿宋" w:cs="仿宋" w:hint="eastAsia"/>
          <w:color w:val="000000"/>
          <w:sz w:val="28"/>
          <w:szCs w:val="28"/>
        </w:rPr>
        <w:t>吨，州级食用油储备1400吨；2、完成省级、州级储备粮、油的轮换（以省州确定任务为准）；3、完成粮食收购5万吨；4、确保部队粮油供应，军粮质量、供应合格率、部队满意率均达100%。</w:t>
      </w:r>
    </w:p>
    <w:p w:rsidR="008459F7" w:rsidRDefault="00531D5D">
      <w:pPr>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二、粮食产业：落实优质稻订单面积2万亩，完成优质稻收购2万吨；2、“金湘谷”品牌大米年产值不低于5000万元；3、进一步完善湘谷园区绿化等附属设施建设，提升园区综合功能。</w:t>
      </w:r>
    </w:p>
    <w:p w:rsidR="008459F7" w:rsidRDefault="00531D5D">
      <w:pPr>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 xml:space="preserve">三、粮食质量监测和监督 ：1、全年完成收获粮食抽样扦样1次以上；2、全年开展粮食法规政策、节粮减损等综合性宣传活动2次以上；3、全年开展粮食执法检查3次以上。                                                        </w:t>
      </w:r>
    </w:p>
    <w:p w:rsidR="008459F7" w:rsidRPr="00A352C8" w:rsidRDefault="00531D5D" w:rsidP="00A352C8">
      <w:pPr>
        <w:spacing w:line="500" w:lineRule="exact"/>
        <w:ind w:firstLineChars="200" w:firstLine="560"/>
        <w:jc w:val="left"/>
        <w:rPr>
          <w:rFonts w:ascii="仿宋" w:eastAsia="仿宋" w:hAnsi="仿宋" w:cs="仿宋"/>
          <w:color w:val="000000"/>
          <w:sz w:val="28"/>
          <w:szCs w:val="28"/>
        </w:rPr>
      </w:pPr>
      <w:r>
        <w:rPr>
          <w:rFonts w:ascii="仿宋" w:eastAsia="仿宋" w:hAnsi="仿宋" w:cs="仿宋" w:hint="eastAsia"/>
          <w:color w:val="000000"/>
          <w:sz w:val="28"/>
          <w:szCs w:val="28"/>
        </w:rPr>
        <w:t>四、州粮食质量监测中心：①</w:t>
      </w:r>
      <w:r w:rsidR="00122FBE">
        <w:rPr>
          <w:rFonts w:ascii="仿宋" w:eastAsia="仿宋" w:hAnsi="仿宋" w:cs="仿宋" w:hint="eastAsia"/>
          <w:color w:val="000000"/>
          <w:sz w:val="28"/>
          <w:szCs w:val="28"/>
        </w:rPr>
        <w:t xml:space="preserve"> </w:t>
      </w:r>
      <w:r w:rsidR="00A352C8">
        <w:rPr>
          <w:rFonts w:ascii="仿宋" w:eastAsia="仿宋" w:hAnsi="仿宋" w:cs="仿宋" w:hint="eastAsia"/>
          <w:color w:val="000000"/>
          <w:sz w:val="28"/>
          <w:szCs w:val="28"/>
        </w:rPr>
        <w:t>做好国家粮食污染专项扦样工作，开展最低价粮食质量、应急加工企业粮食、</w:t>
      </w:r>
      <w:r w:rsidR="00223020">
        <w:rPr>
          <w:rFonts w:ascii="仿宋" w:eastAsia="仿宋" w:hAnsi="仿宋" w:cs="仿宋" w:hint="eastAsia"/>
          <w:color w:val="000000"/>
          <w:sz w:val="28"/>
          <w:szCs w:val="28"/>
        </w:rPr>
        <w:t>军供粮（大米、面粉）</w:t>
      </w:r>
      <w:r w:rsidR="00A352C8">
        <w:rPr>
          <w:rFonts w:ascii="仿宋" w:eastAsia="仿宋" w:hAnsi="仿宋" w:cs="仿宋" w:hint="eastAsia"/>
          <w:color w:val="000000"/>
          <w:sz w:val="28"/>
          <w:szCs w:val="28"/>
        </w:rPr>
        <w:t>以及个体粮油收购（稻谷、玉米）、个体油脂（油茶籽）加工扦样监测。</w:t>
      </w:r>
      <w:r w:rsidR="00A352C8" w:rsidRPr="00A352C8">
        <w:rPr>
          <w:rFonts w:ascii="仿宋" w:eastAsia="仿宋" w:hAnsi="仿宋" w:cs="仿宋" w:hint="eastAsia"/>
          <w:color w:val="000000"/>
          <w:sz w:val="28"/>
          <w:szCs w:val="28"/>
        </w:rPr>
        <w:t xml:space="preserve"> </w:t>
      </w:r>
      <w:r w:rsidR="00122FBE">
        <w:rPr>
          <w:rFonts w:ascii="仿宋" w:eastAsia="仿宋" w:hAnsi="仿宋" w:cs="仿宋" w:hint="eastAsia"/>
          <w:color w:val="000000"/>
          <w:sz w:val="28"/>
          <w:szCs w:val="28"/>
        </w:rPr>
        <w:t>②</w:t>
      </w:r>
      <w:r>
        <w:rPr>
          <w:rFonts w:ascii="仿宋" w:eastAsia="仿宋" w:hAnsi="仿宋" w:cs="仿宋" w:hint="eastAsia"/>
          <w:color w:val="000000"/>
          <w:sz w:val="28"/>
          <w:szCs w:val="28"/>
        </w:rPr>
        <w:t>参加</w:t>
      </w:r>
      <w:r w:rsidR="00A352C8">
        <w:rPr>
          <w:rFonts w:ascii="仿宋" w:eastAsia="仿宋" w:hAnsi="仿宋" w:cs="仿宋" w:hint="eastAsia"/>
          <w:color w:val="000000"/>
          <w:sz w:val="28"/>
          <w:szCs w:val="28"/>
        </w:rPr>
        <w:t>省、州粮食储备库存清查及质量检查，开展地方储备粮食质量监测。</w:t>
      </w:r>
      <w:r w:rsidR="00122FBE">
        <w:rPr>
          <w:rFonts w:ascii="仿宋" w:eastAsia="仿宋" w:hAnsi="仿宋" w:cs="仿宋" w:hint="eastAsia"/>
          <w:color w:val="000000"/>
          <w:sz w:val="28"/>
          <w:szCs w:val="28"/>
        </w:rPr>
        <w:t>③</w:t>
      </w:r>
      <w:r w:rsidR="00A352C8">
        <w:rPr>
          <w:rFonts w:ascii="仿宋" w:eastAsia="仿宋" w:hAnsi="仿宋" w:cs="仿宋" w:hint="eastAsia"/>
          <w:color w:val="000000"/>
          <w:sz w:val="28"/>
          <w:szCs w:val="28"/>
        </w:rPr>
        <w:t>进行收获粮食（玉米、中稻）的扦样与品质测报以及</w:t>
      </w:r>
      <w:r>
        <w:rPr>
          <w:rFonts w:ascii="仿宋" w:eastAsia="仿宋" w:hAnsi="仿宋" w:cs="仿宋" w:hint="eastAsia"/>
          <w:color w:val="000000"/>
          <w:sz w:val="28"/>
          <w:szCs w:val="28"/>
        </w:rPr>
        <w:t>地方储备粮轮入粮食的质量监测。</w:t>
      </w:r>
      <w:r w:rsidR="00AA1270">
        <w:rPr>
          <w:rFonts w:ascii="仿宋" w:eastAsia="仿宋" w:hAnsi="仿宋" w:cs="仿宋" w:hint="eastAsia"/>
          <w:color w:val="000000"/>
          <w:sz w:val="28"/>
          <w:szCs w:val="28"/>
        </w:rPr>
        <w:t>综上所述，绩效目标明确性得3分。</w:t>
      </w:r>
      <w:r>
        <w:rPr>
          <w:rFonts w:ascii="仿宋" w:eastAsia="仿宋" w:hAnsi="仿宋" w:cs="仿宋" w:hint="eastAsia"/>
          <w:color w:val="000000"/>
          <w:sz w:val="28"/>
          <w:szCs w:val="28"/>
        </w:rPr>
        <w:t xml:space="preserve">         </w:t>
      </w:r>
      <w:r>
        <w:rPr>
          <w:rFonts w:ascii="楷体_GB2312" w:eastAsia="楷体_GB2312" w:hAnsi="楷体" w:cs="宋体" w:hint="eastAsia"/>
          <w:color w:val="000000"/>
          <w:sz w:val="28"/>
          <w:szCs w:val="28"/>
        </w:rPr>
        <w:t xml:space="preserve">                                                                                                                                                                                                                                                                                                </w:t>
      </w:r>
      <w:r>
        <w:rPr>
          <w:rFonts w:ascii="楷体_GB2312" w:eastAsia="楷体_GB2312" w:hAnsi="楷体" w:cs="宋体" w:hint="eastAsia"/>
          <w:b/>
          <w:color w:val="000000"/>
          <w:sz w:val="28"/>
          <w:szCs w:val="28"/>
        </w:rPr>
        <w:t>（三）在职人员控制率</w:t>
      </w:r>
    </w:p>
    <w:p w:rsidR="008459F7" w:rsidRDefault="00531D5D">
      <w:pPr>
        <w:spacing w:line="500" w:lineRule="exact"/>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根据湘西自治州机构编制委员会，设定州粮食和物资储备局单位人员编制共4</w:t>
      </w:r>
      <w:r w:rsidR="00AA1270">
        <w:rPr>
          <w:rFonts w:ascii="仿宋" w:eastAsia="仿宋" w:hAnsi="仿宋" w:cs="宋体" w:hint="eastAsia"/>
          <w:color w:val="000000"/>
          <w:sz w:val="28"/>
          <w:szCs w:val="28"/>
        </w:rPr>
        <w:t>0</w:t>
      </w:r>
      <w:r>
        <w:rPr>
          <w:rFonts w:ascii="仿宋" w:eastAsia="仿宋" w:hAnsi="仿宋" w:cs="宋体" w:hint="eastAsia"/>
          <w:color w:val="000000"/>
          <w:sz w:val="28"/>
          <w:szCs w:val="28"/>
        </w:rPr>
        <w:t>名。详细清单如下：</w:t>
      </w:r>
    </w:p>
    <w:tbl>
      <w:tblPr>
        <w:tblW w:w="0" w:type="auto"/>
        <w:tblInd w:w="93" w:type="dxa"/>
        <w:tblLayout w:type="fixed"/>
        <w:tblLook w:val="04A0"/>
      </w:tblPr>
      <w:tblGrid>
        <w:gridCol w:w="2040"/>
        <w:gridCol w:w="1500"/>
        <w:gridCol w:w="1578"/>
        <w:gridCol w:w="1802"/>
        <w:gridCol w:w="1540"/>
        <w:gridCol w:w="960"/>
      </w:tblGrid>
      <w:tr w:rsidR="008459F7">
        <w:trPr>
          <w:trHeight w:val="63"/>
        </w:trPr>
        <w:tc>
          <w:tcPr>
            <w:tcW w:w="2040" w:type="dxa"/>
            <w:tcBorders>
              <w:top w:val="single" w:sz="4" w:space="0" w:color="auto"/>
              <w:left w:val="single" w:sz="4" w:space="0" w:color="auto"/>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 xml:space="preserve">　</w:t>
            </w:r>
          </w:p>
        </w:tc>
        <w:tc>
          <w:tcPr>
            <w:tcW w:w="1500" w:type="dxa"/>
            <w:tcBorders>
              <w:top w:val="single" w:sz="4" w:space="0" w:color="auto"/>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编制人数</w:t>
            </w:r>
          </w:p>
        </w:tc>
        <w:tc>
          <w:tcPr>
            <w:tcW w:w="1578" w:type="dxa"/>
            <w:tcBorders>
              <w:top w:val="single" w:sz="4" w:space="0" w:color="auto"/>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实际在编人数</w:t>
            </w:r>
          </w:p>
        </w:tc>
        <w:tc>
          <w:tcPr>
            <w:tcW w:w="1802" w:type="dxa"/>
            <w:tcBorders>
              <w:top w:val="single" w:sz="4" w:space="0" w:color="auto"/>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空编</w:t>
            </w:r>
          </w:p>
        </w:tc>
        <w:tc>
          <w:tcPr>
            <w:tcW w:w="1540" w:type="dxa"/>
            <w:tcBorders>
              <w:top w:val="single" w:sz="4" w:space="0" w:color="auto"/>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小计</w:t>
            </w:r>
          </w:p>
        </w:tc>
        <w:tc>
          <w:tcPr>
            <w:tcW w:w="960" w:type="dxa"/>
            <w:tcBorders>
              <w:top w:val="single" w:sz="4" w:space="0" w:color="auto"/>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结果</w:t>
            </w:r>
          </w:p>
        </w:tc>
      </w:tr>
      <w:tr w:rsidR="008459F7">
        <w:trPr>
          <w:trHeight w:val="288"/>
        </w:trPr>
        <w:tc>
          <w:tcPr>
            <w:tcW w:w="2040" w:type="dxa"/>
            <w:tcBorders>
              <w:top w:val="nil"/>
              <w:left w:val="single" w:sz="4" w:space="0" w:color="auto"/>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局本级及所属二级机构</w:t>
            </w:r>
          </w:p>
        </w:tc>
        <w:tc>
          <w:tcPr>
            <w:tcW w:w="1500" w:type="dxa"/>
            <w:tcBorders>
              <w:top w:val="nil"/>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40</w:t>
            </w:r>
          </w:p>
        </w:tc>
        <w:tc>
          <w:tcPr>
            <w:tcW w:w="1578" w:type="dxa"/>
            <w:tcBorders>
              <w:top w:val="nil"/>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3</w:t>
            </w:r>
            <w:r w:rsidR="005A272B">
              <w:rPr>
                <w:rFonts w:ascii="微软雅黑" w:eastAsia="微软雅黑" w:hAnsi="微软雅黑" w:cs="宋体" w:hint="eastAsia"/>
                <w:color w:val="000000"/>
                <w:kern w:val="0"/>
                <w:sz w:val="18"/>
                <w:szCs w:val="22"/>
              </w:rPr>
              <w:t>5</w:t>
            </w:r>
          </w:p>
        </w:tc>
        <w:tc>
          <w:tcPr>
            <w:tcW w:w="1802" w:type="dxa"/>
            <w:tcBorders>
              <w:top w:val="nil"/>
              <w:left w:val="nil"/>
              <w:bottom w:val="single" w:sz="4" w:space="0" w:color="auto"/>
              <w:right w:val="single" w:sz="4" w:space="0" w:color="auto"/>
            </w:tcBorders>
            <w:noWrap/>
            <w:vAlign w:val="center"/>
          </w:tcPr>
          <w:p w:rsidR="008459F7" w:rsidRDefault="005A272B">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5</w:t>
            </w:r>
          </w:p>
        </w:tc>
        <w:tc>
          <w:tcPr>
            <w:tcW w:w="1540" w:type="dxa"/>
            <w:tcBorders>
              <w:top w:val="nil"/>
              <w:left w:val="nil"/>
              <w:bottom w:val="single" w:sz="4" w:space="0" w:color="auto"/>
              <w:right w:val="single" w:sz="4" w:space="0" w:color="auto"/>
            </w:tcBorders>
            <w:noWrap/>
            <w:vAlign w:val="bottom"/>
          </w:tcPr>
          <w:p w:rsidR="008459F7" w:rsidRDefault="00531D5D">
            <w:pPr>
              <w:widowControl/>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 xml:space="preserve">      40</w:t>
            </w:r>
          </w:p>
        </w:tc>
        <w:tc>
          <w:tcPr>
            <w:tcW w:w="960"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未超编</w:t>
            </w:r>
          </w:p>
        </w:tc>
      </w:tr>
      <w:tr w:rsidR="008459F7">
        <w:trPr>
          <w:trHeight w:val="288"/>
        </w:trPr>
        <w:tc>
          <w:tcPr>
            <w:tcW w:w="2040" w:type="dxa"/>
            <w:tcBorders>
              <w:top w:val="nil"/>
              <w:left w:val="single" w:sz="4" w:space="0" w:color="auto"/>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合计</w:t>
            </w:r>
          </w:p>
        </w:tc>
        <w:tc>
          <w:tcPr>
            <w:tcW w:w="1500" w:type="dxa"/>
            <w:tcBorders>
              <w:top w:val="nil"/>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40</w:t>
            </w:r>
          </w:p>
        </w:tc>
        <w:tc>
          <w:tcPr>
            <w:tcW w:w="1578" w:type="dxa"/>
            <w:tcBorders>
              <w:top w:val="nil"/>
              <w:left w:val="nil"/>
              <w:bottom w:val="single" w:sz="4" w:space="0" w:color="auto"/>
              <w:right w:val="single" w:sz="4" w:space="0" w:color="auto"/>
            </w:tcBorders>
            <w:noWrap/>
            <w:vAlign w:val="bottom"/>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3</w:t>
            </w:r>
            <w:r w:rsidR="00F72B9E">
              <w:rPr>
                <w:rFonts w:ascii="微软雅黑" w:eastAsia="微软雅黑" w:hAnsi="微软雅黑" w:cs="宋体" w:hint="eastAsia"/>
                <w:color w:val="000000"/>
                <w:kern w:val="0"/>
                <w:sz w:val="18"/>
                <w:szCs w:val="22"/>
              </w:rPr>
              <w:t>5</w:t>
            </w:r>
          </w:p>
        </w:tc>
        <w:tc>
          <w:tcPr>
            <w:tcW w:w="1802"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 xml:space="preserve">　</w:t>
            </w:r>
          </w:p>
        </w:tc>
        <w:tc>
          <w:tcPr>
            <w:tcW w:w="1540" w:type="dxa"/>
            <w:tcBorders>
              <w:top w:val="nil"/>
              <w:left w:val="nil"/>
              <w:bottom w:val="single" w:sz="4" w:space="0" w:color="auto"/>
              <w:right w:val="single" w:sz="4" w:space="0" w:color="auto"/>
            </w:tcBorders>
            <w:noWrap/>
            <w:vAlign w:val="center"/>
          </w:tcPr>
          <w:p w:rsidR="008459F7" w:rsidRDefault="00531D5D">
            <w:pPr>
              <w:widowControl/>
              <w:jc w:val="left"/>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 xml:space="preserve">　</w:t>
            </w:r>
          </w:p>
        </w:tc>
        <w:tc>
          <w:tcPr>
            <w:tcW w:w="960" w:type="dxa"/>
            <w:tcBorders>
              <w:top w:val="nil"/>
              <w:left w:val="nil"/>
              <w:bottom w:val="single" w:sz="4" w:space="0" w:color="auto"/>
              <w:right w:val="single" w:sz="4" w:space="0" w:color="auto"/>
            </w:tcBorders>
            <w:noWrap/>
            <w:vAlign w:val="center"/>
          </w:tcPr>
          <w:p w:rsidR="008459F7" w:rsidRDefault="00531D5D">
            <w:pPr>
              <w:widowControl/>
              <w:jc w:val="left"/>
              <w:rPr>
                <w:rFonts w:ascii="微软雅黑" w:eastAsia="微软雅黑" w:hAnsi="微软雅黑" w:cs="宋体"/>
                <w:color w:val="000000"/>
                <w:kern w:val="0"/>
                <w:sz w:val="18"/>
                <w:szCs w:val="22"/>
              </w:rPr>
            </w:pPr>
            <w:r>
              <w:rPr>
                <w:rFonts w:ascii="微软雅黑" w:eastAsia="微软雅黑" w:hAnsi="微软雅黑" w:cs="宋体" w:hint="eastAsia"/>
                <w:color w:val="000000"/>
                <w:kern w:val="0"/>
                <w:sz w:val="18"/>
                <w:szCs w:val="22"/>
              </w:rPr>
              <w:t xml:space="preserve">　</w:t>
            </w:r>
          </w:p>
        </w:tc>
      </w:tr>
    </w:tbl>
    <w:p w:rsidR="008459F7" w:rsidRDefault="00531D5D">
      <w:pPr>
        <w:ind w:firstLineChars="200" w:firstLine="560"/>
        <w:jc w:val="left"/>
        <w:rPr>
          <w:rFonts w:ascii="楷体" w:eastAsia="楷体" w:hAnsi="楷体"/>
          <w:color w:val="000000"/>
          <w:sz w:val="28"/>
          <w:szCs w:val="28"/>
        </w:rPr>
      </w:pPr>
      <w:r>
        <w:rPr>
          <w:rFonts w:ascii="楷体" w:eastAsia="楷体" w:hAnsi="楷体" w:hint="eastAsia"/>
          <w:color w:val="000000"/>
          <w:sz w:val="28"/>
          <w:szCs w:val="28"/>
        </w:rPr>
        <w:t>相关文件列表如下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66"/>
        <w:gridCol w:w="3905"/>
      </w:tblGrid>
      <w:tr w:rsidR="008459F7">
        <w:trPr>
          <w:trHeight w:val="99"/>
        </w:trPr>
        <w:tc>
          <w:tcPr>
            <w:tcW w:w="5366" w:type="dxa"/>
            <w:noWrap/>
            <w:vAlign w:val="bottom"/>
          </w:tcPr>
          <w:p w:rsidR="008459F7" w:rsidRDefault="00531D5D">
            <w:pPr>
              <w:widowControl/>
              <w:jc w:val="center"/>
              <w:rPr>
                <w:rFonts w:ascii="微软雅黑" w:eastAsia="微软雅黑" w:hAnsi="微软雅黑" w:cs="宋体"/>
                <w:color w:val="000000"/>
                <w:kern w:val="0"/>
                <w:sz w:val="20"/>
                <w:szCs w:val="22"/>
              </w:rPr>
            </w:pPr>
            <w:r>
              <w:rPr>
                <w:rFonts w:ascii="微软雅黑" w:eastAsia="微软雅黑" w:hAnsi="微软雅黑" w:cs="宋体" w:hint="eastAsia"/>
                <w:color w:val="000000"/>
                <w:kern w:val="0"/>
                <w:sz w:val="20"/>
                <w:szCs w:val="22"/>
              </w:rPr>
              <w:t>州粮食和物资储备局</w:t>
            </w:r>
          </w:p>
        </w:tc>
        <w:tc>
          <w:tcPr>
            <w:tcW w:w="3905" w:type="dxa"/>
            <w:noWrap/>
            <w:vAlign w:val="center"/>
          </w:tcPr>
          <w:p w:rsidR="008459F7" w:rsidRDefault="00531D5D">
            <w:pPr>
              <w:widowControl/>
              <w:jc w:val="center"/>
              <w:rPr>
                <w:rFonts w:ascii="微软雅黑" w:eastAsia="微软雅黑" w:hAnsi="微软雅黑" w:cs="宋体"/>
                <w:color w:val="000000"/>
                <w:kern w:val="0"/>
                <w:sz w:val="20"/>
                <w:szCs w:val="22"/>
              </w:rPr>
            </w:pPr>
            <w:r>
              <w:rPr>
                <w:rFonts w:ascii="微软雅黑" w:eastAsia="微软雅黑" w:hAnsi="微软雅黑" w:cs="宋体" w:hint="eastAsia"/>
                <w:color w:val="000000"/>
                <w:kern w:val="0"/>
                <w:sz w:val="20"/>
                <w:szCs w:val="22"/>
              </w:rPr>
              <w:t>州政办发【2019】48号</w:t>
            </w:r>
          </w:p>
        </w:tc>
      </w:tr>
    </w:tbl>
    <w:p w:rsidR="008459F7" w:rsidRDefault="00531D5D">
      <w:pPr>
        <w:spacing w:line="500" w:lineRule="exact"/>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在职人员控制率=（在职人员数/编制数）×100%</w:t>
      </w:r>
    </w:p>
    <w:p w:rsidR="008459F7" w:rsidRDefault="00F72B9E">
      <w:pPr>
        <w:spacing w:line="500" w:lineRule="exact"/>
        <w:ind w:firstLineChars="150" w:firstLine="420"/>
        <w:jc w:val="left"/>
        <w:rPr>
          <w:rFonts w:ascii="楷体_GB2312" w:eastAsia="楷体_GB2312" w:hAnsi="楷体" w:cs="宋体"/>
          <w:color w:val="000000"/>
          <w:sz w:val="28"/>
          <w:szCs w:val="28"/>
        </w:rPr>
      </w:pPr>
      <w:r>
        <w:rPr>
          <w:rFonts w:ascii="楷体_GB2312" w:eastAsia="楷体_GB2312" w:hAnsi="楷体" w:cs="宋体" w:hint="eastAsia"/>
          <w:color w:val="000000"/>
          <w:sz w:val="28"/>
          <w:szCs w:val="28"/>
        </w:rPr>
        <w:t xml:space="preserve">               =35</w:t>
      </w:r>
      <w:r w:rsidR="00531D5D">
        <w:rPr>
          <w:rFonts w:ascii="楷体_GB2312" w:eastAsia="楷体_GB2312" w:hAnsi="楷体" w:cs="宋体" w:hint="eastAsia"/>
          <w:color w:val="000000"/>
          <w:sz w:val="28"/>
          <w:szCs w:val="28"/>
        </w:rPr>
        <w:t>/40×100%=8</w:t>
      </w:r>
      <w:r>
        <w:rPr>
          <w:rFonts w:ascii="楷体_GB2312" w:eastAsia="楷体_GB2312" w:hAnsi="楷体" w:cs="宋体" w:hint="eastAsia"/>
          <w:color w:val="000000"/>
          <w:sz w:val="28"/>
          <w:szCs w:val="28"/>
        </w:rPr>
        <w:t>7.</w:t>
      </w:r>
      <w:r w:rsidR="00531D5D">
        <w:rPr>
          <w:rFonts w:ascii="楷体_GB2312" w:eastAsia="楷体_GB2312" w:hAnsi="楷体" w:cs="宋体" w:hint="eastAsia"/>
          <w:color w:val="000000"/>
          <w:sz w:val="28"/>
          <w:szCs w:val="28"/>
        </w:rPr>
        <w:t>5</w:t>
      </w:r>
      <w:r w:rsidR="00531D5D">
        <w:rPr>
          <w:rFonts w:ascii="楷体_GB2312" w:eastAsia="楷体_GB2312" w:hAnsi="楷体" w:cs="宋体"/>
          <w:color w:val="000000"/>
          <w:sz w:val="28"/>
          <w:szCs w:val="28"/>
        </w:rPr>
        <w:t>%</w:t>
      </w:r>
    </w:p>
    <w:p w:rsidR="008459F7" w:rsidRDefault="00531D5D">
      <w:pPr>
        <w:spacing w:line="500" w:lineRule="exact"/>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lastRenderedPageBreak/>
        <w:t>州粮食和物资储备局（含州粮食质量监测中心）人员编制共40名，实际在编人数3</w:t>
      </w:r>
      <w:r w:rsidR="00BA5A40">
        <w:rPr>
          <w:rFonts w:ascii="仿宋" w:eastAsia="仿宋" w:hAnsi="仿宋" w:cs="宋体" w:hint="eastAsia"/>
          <w:color w:val="000000"/>
          <w:sz w:val="28"/>
          <w:szCs w:val="28"/>
        </w:rPr>
        <w:t>5</w:t>
      </w:r>
      <w:r>
        <w:rPr>
          <w:rFonts w:ascii="仿宋" w:eastAsia="仿宋" w:hAnsi="仿宋" w:cs="宋体" w:hint="eastAsia"/>
          <w:color w:val="000000"/>
          <w:sz w:val="28"/>
          <w:szCs w:val="28"/>
        </w:rPr>
        <w:t>名，在人员编制控制上未有超编现象，在职人员控制率为</w:t>
      </w:r>
      <w:r w:rsidR="00BA5A40">
        <w:rPr>
          <w:rFonts w:ascii="仿宋" w:eastAsia="仿宋" w:hAnsi="仿宋" w:cs="宋体" w:hint="eastAsia"/>
          <w:color w:val="000000"/>
          <w:sz w:val="28"/>
          <w:szCs w:val="28"/>
        </w:rPr>
        <w:t>87.5</w:t>
      </w:r>
      <w:r>
        <w:rPr>
          <w:rFonts w:ascii="仿宋" w:eastAsia="仿宋" w:hAnsi="仿宋" w:cs="宋体"/>
          <w:color w:val="000000"/>
          <w:sz w:val="28"/>
          <w:szCs w:val="28"/>
        </w:rPr>
        <w:t>%</w:t>
      </w:r>
      <w:r>
        <w:rPr>
          <w:rFonts w:ascii="仿宋" w:eastAsia="仿宋" w:hAnsi="仿宋" w:cs="宋体" w:hint="eastAsia"/>
          <w:color w:val="000000"/>
          <w:sz w:val="28"/>
          <w:szCs w:val="28"/>
        </w:rPr>
        <w:t>，因此综合来说，州粮食和物资储备局在人员控制方面效果成效好。根据在职人员控制率评价标准：以100%为标准。在职人员控制率≤100%，计3分，故本次在职人员控制率计3分。</w:t>
      </w:r>
    </w:p>
    <w:p w:rsidR="008459F7" w:rsidRDefault="00531D5D">
      <w:pPr>
        <w:spacing w:line="500" w:lineRule="exact"/>
        <w:ind w:firstLineChars="200" w:firstLine="562"/>
        <w:jc w:val="left"/>
        <w:rPr>
          <w:rFonts w:ascii="楷体_GB2312" w:eastAsia="楷体_GB2312" w:hAnsi="楷体" w:cs="宋体"/>
          <w:sz w:val="28"/>
          <w:szCs w:val="28"/>
        </w:rPr>
      </w:pPr>
      <w:r>
        <w:rPr>
          <w:rFonts w:ascii="楷体_GB2312" w:eastAsia="楷体_GB2312" w:hAnsi="楷体" w:cs="宋体" w:hint="eastAsia"/>
          <w:b/>
          <w:sz w:val="28"/>
          <w:szCs w:val="28"/>
        </w:rPr>
        <w:t>（四）“三公经费”变动率</w:t>
      </w:r>
    </w:p>
    <w:p w:rsidR="008459F7" w:rsidRDefault="00531D5D">
      <w:pPr>
        <w:spacing w:line="500" w:lineRule="exact"/>
        <w:ind w:firstLineChars="250" w:firstLine="700"/>
        <w:jc w:val="left"/>
        <w:rPr>
          <w:rFonts w:ascii="仿宋" w:eastAsia="仿宋" w:hAnsi="仿宋" w:cs="宋体"/>
          <w:sz w:val="28"/>
          <w:szCs w:val="28"/>
        </w:rPr>
      </w:pPr>
      <w:r>
        <w:rPr>
          <w:rFonts w:ascii="仿宋" w:eastAsia="仿宋" w:hAnsi="仿宋" w:cs="宋体" w:hint="eastAsia"/>
          <w:sz w:val="28"/>
          <w:szCs w:val="28"/>
        </w:rPr>
        <w:t>2018年“三公经费”预算共计20.6万元，其中:公务接待费13.6万元，公务用车购置运行费7万元</w:t>
      </w:r>
    </w:p>
    <w:p w:rsidR="008459F7" w:rsidRDefault="00531D5D">
      <w:pPr>
        <w:spacing w:line="500" w:lineRule="exact"/>
        <w:ind w:firstLineChars="250" w:firstLine="700"/>
        <w:jc w:val="left"/>
        <w:rPr>
          <w:rFonts w:ascii="仿宋" w:eastAsia="仿宋" w:hAnsi="仿宋" w:cs="宋体"/>
          <w:spacing w:val="-8"/>
          <w:sz w:val="28"/>
          <w:szCs w:val="28"/>
        </w:rPr>
      </w:pPr>
      <w:r>
        <w:rPr>
          <w:rFonts w:ascii="仿宋" w:eastAsia="仿宋" w:hAnsi="仿宋" w:cs="宋体" w:hint="eastAsia"/>
          <w:sz w:val="28"/>
          <w:szCs w:val="28"/>
        </w:rPr>
        <w:t>2019年部门“三公经费”预算共计20.6万元，其中:公务接待费2.98万元、公务用车购置及运行费4.58万元。</w:t>
      </w:r>
    </w:p>
    <w:p w:rsidR="008459F7" w:rsidRDefault="00531D5D">
      <w:pPr>
        <w:spacing w:line="500" w:lineRule="exact"/>
        <w:ind w:firstLineChars="250" w:firstLine="660"/>
        <w:jc w:val="left"/>
        <w:rPr>
          <w:rFonts w:ascii="仿宋" w:eastAsia="仿宋" w:hAnsi="仿宋" w:cs="宋体"/>
          <w:spacing w:val="-8"/>
          <w:sz w:val="28"/>
          <w:szCs w:val="28"/>
        </w:rPr>
      </w:pPr>
      <w:r>
        <w:rPr>
          <w:rFonts w:ascii="仿宋" w:eastAsia="仿宋" w:hAnsi="仿宋" w:cs="宋体" w:hint="eastAsia"/>
          <w:spacing w:val="-8"/>
          <w:sz w:val="28"/>
          <w:szCs w:val="28"/>
        </w:rPr>
        <w:t>“三公经费”变动率=【（本年度“三公经费”预算数-上年度“三公经费”预算数）/上年度“三公经费”预算数】×100%=（20.6-20.6）/20.6×100%=0</w:t>
      </w:r>
      <w:r>
        <w:rPr>
          <w:rFonts w:ascii="仿宋" w:eastAsia="仿宋" w:hAnsi="仿宋" w:cs="宋体"/>
          <w:spacing w:val="-8"/>
          <w:sz w:val="28"/>
          <w:szCs w:val="28"/>
        </w:rPr>
        <w:t>%</w:t>
      </w:r>
    </w:p>
    <w:p w:rsidR="008459F7" w:rsidRDefault="00531D5D">
      <w:pPr>
        <w:spacing w:line="500" w:lineRule="exact"/>
        <w:ind w:firstLineChars="200" w:firstLine="528"/>
        <w:jc w:val="left"/>
        <w:rPr>
          <w:rFonts w:ascii="楷体_GB2312" w:eastAsia="楷体_GB2312" w:hAnsi="楷体" w:cs="宋体"/>
          <w:spacing w:val="-8"/>
          <w:sz w:val="28"/>
          <w:szCs w:val="28"/>
        </w:rPr>
      </w:pPr>
      <w:r>
        <w:rPr>
          <w:rFonts w:ascii="仿宋" w:eastAsia="仿宋" w:hAnsi="仿宋" w:cs="宋体" w:hint="eastAsia"/>
          <w:spacing w:val="-8"/>
          <w:sz w:val="28"/>
          <w:szCs w:val="28"/>
        </w:rPr>
        <w:t>根据“三公经费”评价标准：“三公经费”变动率≤0，计4分，故本次“三公经费”变动率计4分</w:t>
      </w:r>
    </w:p>
    <w:p w:rsidR="008459F7" w:rsidRDefault="00531D5D">
      <w:pPr>
        <w:spacing w:line="500" w:lineRule="exact"/>
        <w:ind w:firstLineChars="200" w:firstLine="562"/>
        <w:jc w:val="left"/>
        <w:rPr>
          <w:rFonts w:ascii="楷体_GB2312" w:eastAsia="楷体_GB2312" w:hAnsi="楷体" w:cs="宋体"/>
          <w:b/>
          <w:sz w:val="28"/>
          <w:szCs w:val="28"/>
        </w:rPr>
      </w:pPr>
      <w:r>
        <w:rPr>
          <w:rFonts w:ascii="楷体_GB2312" w:eastAsia="楷体_GB2312" w:hAnsi="楷体" w:cs="宋体" w:hint="eastAsia"/>
          <w:b/>
          <w:sz w:val="28"/>
          <w:szCs w:val="28"/>
        </w:rPr>
        <w:t>（五）预算完成率</w:t>
      </w:r>
    </w:p>
    <w:p w:rsidR="008459F7" w:rsidRDefault="00531D5D" w:rsidP="00531D5D">
      <w:pPr>
        <w:spacing w:line="500" w:lineRule="exact"/>
        <w:ind w:firstLineChars="200" w:firstLine="496"/>
        <w:jc w:val="left"/>
        <w:rPr>
          <w:rFonts w:ascii="仿宋" w:eastAsia="仿宋" w:hAnsi="仿宋" w:cs="宋体"/>
          <w:spacing w:val="-4"/>
          <w:w w:val="92"/>
          <w:sz w:val="28"/>
          <w:szCs w:val="28"/>
        </w:rPr>
      </w:pPr>
      <w:r>
        <w:rPr>
          <w:rFonts w:ascii="仿宋" w:eastAsia="仿宋" w:hAnsi="仿宋" w:cs="宋体" w:hint="eastAsia"/>
          <w:spacing w:val="-4"/>
          <w:w w:val="92"/>
          <w:sz w:val="28"/>
          <w:szCs w:val="28"/>
        </w:rPr>
        <w:t>根据2019年度决算报表、湘西州财政局州财预【2019】14号文件《关于批复2019年州直部门预算批复的通知》、【2019】17号文件《关于下达2019年州本级离退休支出预算的通知》，上年度结转预算结转2,748,659.54元，本年度年初预算共6,703,600.00元，调整后的预算数为9,270,765.50元。故预算完成率=（上年结转+年初预算+本年追加预算-年末结余）/（上年结转+年初预算+本年追加预算）*100%=(2,748,659.54+9,270,765.50-2,271,647.43）/（2,748,659.54+9,270,765.50）=9，747，777.61/</w:t>
      </w:r>
      <w:r>
        <w:rPr>
          <w:rFonts w:ascii="仿宋" w:eastAsia="仿宋" w:hAnsi="仿宋" w:cs="楷体_GB2312" w:hint="eastAsia"/>
          <w:spacing w:val="-4"/>
          <w:w w:val="92"/>
          <w:sz w:val="28"/>
          <w:szCs w:val="28"/>
        </w:rPr>
        <w:t>12，019，425.04</w:t>
      </w:r>
      <w:r>
        <w:rPr>
          <w:rFonts w:ascii="仿宋" w:eastAsia="仿宋" w:hAnsi="仿宋" w:cs="宋体" w:hint="eastAsia"/>
          <w:spacing w:val="-4"/>
          <w:w w:val="92"/>
          <w:sz w:val="28"/>
          <w:szCs w:val="28"/>
        </w:rPr>
        <w:t>=81.1</w:t>
      </w:r>
      <w:r>
        <w:rPr>
          <w:rFonts w:ascii="仿宋" w:eastAsia="仿宋" w:hAnsi="仿宋" w:cs="宋体"/>
          <w:spacing w:val="-4"/>
          <w:w w:val="92"/>
          <w:sz w:val="28"/>
          <w:szCs w:val="28"/>
        </w:rPr>
        <w:t>%</w:t>
      </w:r>
      <w:r>
        <w:rPr>
          <w:rFonts w:ascii="仿宋" w:eastAsia="仿宋" w:hAnsi="仿宋" w:cs="宋体" w:hint="eastAsia"/>
          <w:spacing w:val="-4"/>
          <w:w w:val="92"/>
          <w:sz w:val="28"/>
          <w:szCs w:val="28"/>
        </w:rPr>
        <w:t>。</w:t>
      </w:r>
    </w:p>
    <w:p w:rsidR="008459F7" w:rsidRDefault="00531D5D" w:rsidP="00531D5D">
      <w:pPr>
        <w:spacing w:line="500" w:lineRule="exact"/>
        <w:ind w:firstLineChars="201" w:firstLine="563"/>
        <w:rPr>
          <w:rFonts w:ascii="仿宋" w:eastAsia="仿宋" w:hAnsi="仿宋" w:cs="宋体"/>
          <w:sz w:val="28"/>
          <w:szCs w:val="28"/>
        </w:rPr>
      </w:pPr>
      <w:r>
        <w:rPr>
          <w:rFonts w:ascii="仿宋" w:eastAsia="仿宋" w:hAnsi="仿宋" w:cs="宋体" w:hint="eastAsia"/>
          <w:sz w:val="28"/>
          <w:szCs w:val="28"/>
        </w:rPr>
        <w:t>根据预算完成率评价标准：100%计满分，每低于5%扣2分，扣完为止。故本次预算完成率计0分。</w:t>
      </w:r>
    </w:p>
    <w:p w:rsidR="008459F7" w:rsidRDefault="00716074">
      <w:pPr>
        <w:spacing w:line="500" w:lineRule="exact"/>
        <w:ind w:firstLineChars="201" w:firstLine="565"/>
        <w:rPr>
          <w:rFonts w:ascii="楷体_GB2312" w:eastAsia="楷体_GB2312" w:hAnsi="楷体" w:cs="宋体"/>
          <w:b/>
          <w:sz w:val="28"/>
          <w:szCs w:val="28"/>
        </w:rPr>
      </w:pPr>
      <w:r>
        <w:rPr>
          <w:rFonts w:ascii="楷体_GB2312" w:eastAsia="楷体_GB2312" w:hAnsi="楷体" w:cs="宋体" w:hint="eastAsia"/>
          <w:b/>
          <w:sz w:val="28"/>
          <w:szCs w:val="28"/>
        </w:rPr>
        <w:t>（六）预算调整</w:t>
      </w:r>
      <w:r w:rsidR="00531D5D">
        <w:rPr>
          <w:rFonts w:ascii="楷体_GB2312" w:eastAsia="楷体_GB2312" w:hAnsi="楷体" w:cs="宋体" w:hint="eastAsia"/>
          <w:b/>
          <w:sz w:val="28"/>
          <w:szCs w:val="28"/>
        </w:rPr>
        <w:t>率</w:t>
      </w:r>
    </w:p>
    <w:p w:rsidR="008459F7" w:rsidRDefault="00531D5D">
      <w:pPr>
        <w:spacing w:line="500" w:lineRule="exact"/>
        <w:ind w:firstLineChars="200" w:firstLine="560"/>
        <w:jc w:val="left"/>
        <w:rPr>
          <w:rFonts w:ascii="仿宋" w:eastAsia="仿宋" w:hAnsi="仿宋" w:cs="宋体"/>
          <w:sz w:val="28"/>
          <w:szCs w:val="28"/>
          <w:highlight w:val="yellow"/>
        </w:rPr>
      </w:pPr>
      <w:r>
        <w:rPr>
          <w:rFonts w:ascii="仿宋" w:eastAsia="仿宋" w:hAnsi="仿宋" w:cs="宋体" w:hint="eastAsia"/>
          <w:sz w:val="28"/>
          <w:szCs w:val="28"/>
        </w:rPr>
        <w:lastRenderedPageBreak/>
        <w:t>2019年度年初预算为</w:t>
      </w:r>
      <w:r>
        <w:rPr>
          <w:rFonts w:ascii="仿宋" w:eastAsia="仿宋" w:hAnsi="仿宋" w:cs="宋体" w:hint="eastAsia"/>
          <w:spacing w:val="-4"/>
          <w:w w:val="92"/>
          <w:sz w:val="28"/>
          <w:szCs w:val="28"/>
        </w:rPr>
        <w:t>6,703,600.00</w:t>
      </w:r>
      <w:r>
        <w:rPr>
          <w:rFonts w:ascii="仿宋" w:eastAsia="仿宋" w:hAnsi="仿宋" w:cs="宋体" w:hint="eastAsia"/>
          <w:sz w:val="28"/>
          <w:szCs w:val="28"/>
        </w:rPr>
        <w:t>元，年中追加预算</w:t>
      </w:r>
      <w:r>
        <w:rPr>
          <w:rFonts w:ascii="仿宋" w:eastAsia="仿宋" w:hAnsi="仿宋" w:cs="宋体" w:hint="eastAsia"/>
          <w:spacing w:val="-4"/>
          <w:w w:val="92"/>
          <w:sz w:val="28"/>
          <w:szCs w:val="28"/>
        </w:rPr>
        <w:t xml:space="preserve">2,567,165.50 </w:t>
      </w:r>
      <w:r>
        <w:rPr>
          <w:rFonts w:ascii="仿宋" w:eastAsia="仿宋" w:hAnsi="仿宋" w:cs="宋体" w:hint="eastAsia"/>
          <w:sz w:val="28"/>
          <w:szCs w:val="28"/>
        </w:rPr>
        <w:t>元，其中：转拔扶贫村资金10</w:t>
      </w:r>
      <w:r>
        <w:rPr>
          <w:rFonts w:ascii="仿宋" w:eastAsia="仿宋" w:hAnsi="仿宋" w:cs="宋体"/>
          <w:sz w:val="28"/>
          <w:szCs w:val="28"/>
        </w:rPr>
        <w:t>0,000.00</w:t>
      </w:r>
      <w:r>
        <w:rPr>
          <w:rFonts w:ascii="仿宋" w:eastAsia="仿宋" w:hAnsi="仿宋" w:cs="宋体" w:hint="eastAsia"/>
          <w:sz w:val="28"/>
          <w:szCs w:val="28"/>
        </w:rPr>
        <w:t>元，当年各种奖励性资金 1，661，125.50元，人员工资提标资金106，040.00元,省粮食和物资储备局拨付省级粮食事权工作经费100，000.00元，上述资金由于系由我局转拨和不可抗力的原因，因此在计算该指标时应扣除（共计1，967，165.50元）。因此，确认追加预算数为600,000.00元 。</w:t>
      </w:r>
      <w:r>
        <w:rPr>
          <w:rFonts w:ascii="仿宋" w:eastAsia="仿宋" w:hAnsi="仿宋" w:cs="宋体" w:hint="eastAsia"/>
          <w:spacing w:val="6"/>
          <w:sz w:val="28"/>
          <w:szCs w:val="28"/>
        </w:rPr>
        <w:t>故预算控制率=（本年追加预算/年初预算）*100%=600，000.00/6，703，600</w:t>
      </w:r>
      <w:r>
        <w:rPr>
          <w:rFonts w:ascii="仿宋" w:eastAsia="仿宋" w:hAnsi="仿宋" w:cs="宋体" w:hint="eastAsia"/>
          <w:sz w:val="28"/>
          <w:szCs w:val="28"/>
        </w:rPr>
        <w:t>=8.95</w:t>
      </w:r>
      <w:r>
        <w:rPr>
          <w:rFonts w:ascii="仿宋" w:eastAsia="仿宋" w:hAnsi="仿宋" w:cs="宋体"/>
          <w:sz w:val="28"/>
          <w:szCs w:val="28"/>
        </w:rPr>
        <w:t>%</w:t>
      </w:r>
      <w:r>
        <w:rPr>
          <w:rFonts w:ascii="仿宋" w:eastAsia="仿宋" w:hAnsi="仿宋" w:cs="宋体" w:hint="eastAsia"/>
          <w:sz w:val="28"/>
          <w:szCs w:val="28"/>
        </w:rPr>
        <w:t>。</w:t>
      </w:r>
    </w:p>
    <w:p w:rsidR="008459F7" w:rsidRDefault="00531D5D">
      <w:pPr>
        <w:spacing w:line="52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根据预算控制率评价标准：预算控制率=0-10%（含），计5分；11-30%（含），计4分；31-60%（含），计3分；61-100%（含），计2分；大于100%不得分。故本次预算控制率计5分。</w:t>
      </w:r>
    </w:p>
    <w:p w:rsidR="008459F7" w:rsidRDefault="00531D5D">
      <w:pPr>
        <w:spacing w:line="520" w:lineRule="exact"/>
        <w:ind w:firstLineChars="200" w:firstLine="562"/>
        <w:jc w:val="left"/>
        <w:rPr>
          <w:rFonts w:ascii="楷体_GB2312" w:eastAsia="楷体_GB2312" w:hAnsi="楷体" w:cs="宋体"/>
          <w:b/>
          <w:color w:val="C00000"/>
          <w:sz w:val="28"/>
          <w:szCs w:val="28"/>
        </w:rPr>
      </w:pPr>
      <w:r>
        <w:rPr>
          <w:rFonts w:ascii="楷体_GB2312" w:eastAsia="楷体_GB2312" w:hAnsi="楷体" w:cs="宋体" w:hint="eastAsia"/>
          <w:b/>
          <w:sz w:val="28"/>
          <w:szCs w:val="28"/>
        </w:rPr>
        <w:t>（七)新建楼堂馆所面积控制率</w:t>
      </w:r>
    </w:p>
    <w:p w:rsidR="008459F7" w:rsidRDefault="00531D5D">
      <w:pPr>
        <w:spacing w:line="52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2019年度，州粮食和物资储备局无新建楼堂馆所。故本次新建楼堂馆所面积控制率计满分(即:</w:t>
      </w:r>
      <w:r w:rsidR="00716074">
        <w:rPr>
          <w:rFonts w:ascii="仿宋" w:eastAsia="仿宋" w:hAnsi="仿宋" w:cs="宋体" w:hint="eastAsia"/>
          <w:sz w:val="28"/>
          <w:szCs w:val="28"/>
        </w:rPr>
        <w:t>1</w:t>
      </w:r>
      <w:r>
        <w:rPr>
          <w:rFonts w:ascii="仿宋" w:eastAsia="仿宋" w:hAnsi="仿宋" w:cs="宋体" w:hint="eastAsia"/>
          <w:sz w:val="28"/>
          <w:szCs w:val="28"/>
        </w:rPr>
        <w:t>分)</w:t>
      </w:r>
    </w:p>
    <w:p w:rsidR="008459F7" w:rsidRDefault="00531D5D">
      <w:pPr>
        <w:spacing w:line="520" w:lineRule="exact"/>
        <w:ind w:firstLineChars="200" w:firstLine="562"/>
        <w:jc w:val="left"/>
        <w:rPr>
          <w:rFonts w:ascii="楷体_GB2312" w:eastAsia="楷体_GB2312" w:hAnsi="楷体" w:cs="宋体"/>
          <w:b/>
          <w:sz w:val="28"/>
          <w:szCs w:val="28"/>
        </w:rPr>
      </w:pPr>
      <w:r>
        <w:rPr>
          <w:rFonts w:ascii="楷体_GB2312" w:eastAsia="楷体_GB2312" w:hAnsi="楷体" w:cs="宋体" w:hint="eastAsia"/>
          <w:b/>
          <w:sz w:val="28"/>
          <w:szCs w:val="28"/>
        </w:rPr>
        <w:t>(八）新建楼堂管所投资概算控制率</w:t>
      </w:r>
    </w:p>
    <w:p w:rsidR="008459F7" w:rsidRDefault="00531D5D">
      <w:pPr>
        <w:spacing w:line="52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2019年度，州粮食和物资储备局无新建楼堂馆所。故本次新建楼堂管所投资概算控制率计满分(即:</w:t>
      </w:r>
      <w:r w:rsidR="00716074">
        <w:rPr>
          <w:rFonts w:ascii="仿宋" w:eastAsia="仿宋" w:hAnsi="仿宋" w:cs="宋体" w:hint="eastAsia"/>
          <w:sz w:val="28"/>
          <w:szCs w:val="28"/>
        </w:rPr>
        <w:t>1</w:t>
      </w:r>
      <w:r>
        <w:rPr>
          <w:rFonts w:ascii="仿宋" w:eastAsia="仿宋" w:hAnsi="仿宋" w:cs="宋体" w:hint="eastAsia"/>
          <w:sz w:val="28"/>
          <w:szCs w:val="28"/>
        </w:rPr>
        <w:t>分)</w:t>
      </w:r>
    </w:p>
    <w:p w:rsidR="008459F7" w:rsidRDefault="00531D5D">
      <w:pPr>
        <w:spacing w:line="520" w:lineRule="exact"/>
        <w:ind w:firstLineChars="200" w:firstLine="562"/>
        <w:jc w:val="left"/>
        <w:rPr>
          <w:rFonts w:ascii="楷体_GB2312" w:eastAsia="楷体_GB2312" w:hAnsi="楷体" w:cs="宋体"/>
          <w:b/>
          <w:sz w:val="28"/>
          <w:szCs w:val="28"/>
        </w:rPr>
      </w:pPr>
      <w:r>
        <w:rPr>
          <w:rFonts w:ascii="楷体_GB2312" w:eastAsia="楷体_GB2312" w:hAnsi="楷体" w:cs="宋体" w:hint="eastAsia"/>
          <w:b/>
          <w:sz w:val="28"/>
          <w:szCs w:val="28"/>
        </w:rPr>
        <w:t>（九）公用经费控制率</w:t>
      </w:r>
    </w:p>
    <w:p w:rsidR="008459F7" w:rsidRDefault="00531D5D">
      <w:pPr>
        <w:spacing w:line="52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经过查看账目以及凭证，</w:t>
      </w:r>
      <w:r>
        <w:rPr>
          <w:rFonts w:ascii="仿宋" w:eastAsia="仿宋" w:hAnsi="仿宋" w:cs="宋体" w:hint="eastAsia"/>
          <w:spacing w:val="6"/>
          <w:sz w:val="28"/>
          <w:szCs w:val="28"/>
        </w:rPr>
        <w:t>2019年度公用经费支出预算安排数为1,413,400.00元，</w:t>
      </w:r>
      <w:r>
        <w:rPr>
          <w:rFonts w:ascii="仿宋" w:eastAsia="仿宋" w:hAnsi="仿宋" w:cs="宋体" w:hint="eastAsia"/>
          <w:sz w:val="28"/>
          <w:szCs w:val="28"/>
        </w:rPr>
        <w:t>本年度核实的实际公用经费为862,300.01元</w:t>
      </w:r>
      <w:r>
        <w:rPr>
          <w:rFonts w:ascii="仿宋" w:eastAsia="仿宋" w:hAnsi="仿宋" w:cs="宋体" w:hint="eastAsia"/>
          <w:spacing w:val="6"/>
          <w:sz w:val="28"/>
          <w:szCs w:val="28"/>
        </w:rPr>
        <w:t>。</w:t>
      </w:r>
      <w:r>
        <w:rPr>
          <w:rFonts w:ascii="仿宋" w:eastAsia="仿宋" w:hAnsi="仿宋" w:cs="宋体" w:hint="eastAsia"/>
          <w:sz w:val="28"/>
          <w:szCs w:val="28"/>
        </w:rPr>
        <w:t>，故公用经费控制率=（实际支出公用经费/预算安排总额）*100%=61.01</w:t>
      </w:r>
      <w:r>
        <w:rPr>
          <w:rFonts w:ascii="仿宋" w:eastAsia="仿宋" w:hAnsi="仿宋" w:cs="宋体"/>
          <w:sz w:val="28"/>
          <w:szCs w:val="28"/>
        </w:rPr>
        <w:t>%</w:t>
      </w:r>
      <w:r>
        <w:rPr>
          <w:rFonts w:ascii="仿宋" w:eastAsia="仿宋" w:hAnsi="仿宋" w:cs="宋体" w:hint="eastAsia"/>
          <w:sz w:val="28"/>
          <w:szCs w:val="28"/>
        </w:rPr>
        <w:t>。</w:t>
      </w:r>
    </w:p>
    <w:tbl>
      <w:tblPr>
        <w:tblW w:w="0" w:type="auto"/>
        <w:tblInd w:w="93" w:type="dxa"/>
        <w:tblLayout w:type="fixed"/>
        <w:tblLook w:val="04A0"/>
      </w:tblPr>
      <w:tblGrid>
        <w:gridCol w:w="1575"/>
        <w:gridCol w:w="1417"/>
        <w:gridCol w:w="1276"/>
        <w:gridCol w:w="1984"/>
        <w:gridCol w:w="1418"/>
        <w:gridCol w:w="1276"/>
      </w:tblGrid>
      <w:tr w:rsidR="008459F7">
        <w:trPr>
          <w:trHeight w:val="408"/>
          <w:tblHeader/>
        </w:trPr>
        <w:tc>
          <w:tcPr>
            <w:tcW w:w="1575" w:type="dxa"/>
            <w:tcBorders>
              <w:top w:val="single" w:sz="4" w:space="0" w:color="auto"/>
              <w:left w:val="single" w:sz="4" w:space="0" w:color="auto"/>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类别</w:t>
            </w:r>
          </w:p>
        </w:tc>
        <w:tc>
          <w:tcPr>
            <w:tcW w:w="1417"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金额</w:t>
            </w:r>
          </w:p>
        </w:tc>
        <w:tc>
          <w:tcPr>
            <w:tcW w:w="1276"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占比</w:t>
            </w:r>
          </w:p>
        </w:tc>
        <w:tc>
          <w:tcPr>
            <w:tcW w:w="1984" w:type="dxa"/>
            <w:tcBorders>
              <w:top w:val="single" w:sz="4" w:space="0" w:color="auto"/>
              <w:left w:val="nil"/>
              <w:bottom w:val="single" w:sz="4" w:space="0" w:color="auto"/>
              <w:right w:val="single" w:sz="4" w:space="0" w:color="auto"/>
            </w:tcBorders>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类别</w:t>
            </w:r>
          </w:p>
        </w:tc>
        <w:tc>
          <w:tcPr>
            <w:tcW w:w="1418"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金额</w:t>
            </w:r>
          </w:p>
        </w:tc>
        <w:tc>
          <w:tcPr>
            <w:tcW w:w="1276"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占比</w:t>
            </w:r>
          </w:p>
        </w:tc>
      </w:tr>
      <w:tr w:rsidR="008459F7">
        <w:trPr>
          <w:trHeight w:val="408"/>
        </w:trPr>
        <w:tc>
          <w:tcPr>
            <w:tcW w:w="1575" w:type="dxa"/>
            <w:tcBorders>
              <w:top w:val="nil"/>
              <w:left w:val="single" w:sz="4" w:space="0" w:color="auto"/>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办公费</w:t>
            </w:r>
          </w:p>
        </w:tc>
        <w:tc>
          <w:tcPr>
            <w:tcW w:w="1417"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113,554.62</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13.17%</w:t>
            </w:r>
          </w:p>
        </w:tc>
        <w:tc>
          <w:tcPr>
            <w:tcW w:w="1984" w:type="dxa"/>
            <w:tcBorders>
              <w:top w:val="nil"/>
              <w:left w:val="nil"/>
              <w:bottom w:val="single" w:sz="4" w:space="0" w:color="auto"/>
              <w:right w:val="single" w:sz="4" w:space="0" w:color="auto"/>
            </w:tcBorders>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培训费</w:t>
            </w:r>
          </w:p>
        </w:tc>
        <w:tc>
          <w:tcPr>
            <w:tcW w:w="1418"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15,200.00</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1.73%</w:t>
            </w:r>
          </w:p>
        </w:tc>
      </w:tr>
      <w:tr w:rsidR="008459F7">
        <w:trPr>
          <w:trHeight w:val="408"/>
        </w:trPr>
        <w:tc>
          <w:tcPr>
            <w:tcW w:w="1575" w:type="dxa"/>
            <w:tcBorders>
              <w:top w:val="nil"/>
              <w:left w:val="single" w:sz="4" w:space="0" w:color="auto"/>
              <w:bottom w:val="single" w:sz="4" w:space="0" w:color="auto"/>
              <w:right w:val="single" w:sz="4" w:space="0" w:color="auto"/>
            </w:tcBorders>
            <w:noWrap/>
            <w:vAlign w:val="center"/>
          </w:tcPr>
          <w:p w:rsidR="008459F7" w:rsidRDefault="00531D5D">
            <w:pPr>
              <w:widowControl/>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 xml:space="preserve">     水费</w:t>
            </w:r>
          </w:p>
        </w:tc>
        <w:tc>
          <w:tcPr>
            <w:tcW w:w="1417" w:type="dxa"/>
            <w:tcBorders>
              <w:top w:val="nil"/>
              <w:left w:val="nil"/>
              <w:bottom w:val="single" w:sz="4" w:space="0" w:color="auto"/>
              <w:right w:val="single" w:sz="4" w:space="0" w:color="auto"/>
            </w:tcBorders>
            <w:noWrap/>
            <w:vAlign w:val="center"/>
          </w:tcPr>
          <w:p w:rsidR="008459F7" w:rsidRDefault="00531D5D">
            <w:pPr>
              <w:widowControl/>
              <w:tabs>
                <w:tab w:val="center" w:pos="660"/>
                <w:tab w:val="right" w:pos="1201"/>
              </w:tabs>
              <w:jc w:val="left"/>
              <w:rPr>
                <w:rFonts w:ascii="微软雅黑" w:hAnsi="微软雅黑" w:cs="宋体"/>
                <w:color w:val="000000"/>
                <w:kern w:val="0"/>
                <w:sz w:val="18"/>
                <w:szCs w:val="18"/>
              </w:rPr>
            </w:pPr>
            <w:r>
              <w:rPr>
                <w:rFonts w:hint="eastAsia"/>
              </w:rPr>
              <w:tab/>
              <w:t>767.4</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0.09%</w:t>
            </w:r>
          </w:p>
        </w:tc>
        <w:tc>
          <w:tcPr>
            <w:tcW w:w="1984" w:type="dxa"/>
            <w:tcBorders>
              <w:top w:val="nil"/>
              <w:left w:val="nil"/>
              <w:bottom w:val="single" w:sz="4" w:space="0" w:color="auto"/>
              <w:right w:val="single" w:sz="4" w:space="0" w:color="auto"/>
            </w:tcBorders>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公务接待费</w:t>
            </w:r>
          </w:p>
        </w:tc>
        <w:tc>
          <w:tcPr>
            <w:tcW w:w="1418"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17,532.00</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2.03%</w:t>
            </w:r>
          </w:p>
        </w:tc>
      </w:tr>
      <w:tr w:rsidR="008459F7">
        <w:trPr>
          <w:trHeight w:val="408"/>
        </w:trPr>
        <w:tc>
          <w:tcPr>
            <w:tcW w:w="1575" w:type="dxa"/>
            <w:tcBorders>
              <w:top w:val="nil"/>
              <w:left w:val="single" w:sz="4" w:space="0" w:color="auto"/>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电费</w:t>
            </w:r>
          </w:p>
        </w:tc>
        <w:tc>
          <w:tcPr>
            <w:tcW w:w="1417"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19,910.00</w:t>
            </w:r>
          </w:p>
        </w:tc>
        <w:tc>
          <w:tcPr>
            <w:tcW w:w="1276" w:type="dxa"/>
            <w:tcBorders>
              <w:top w:val="nil"/>
              <w:left w:val="nil"/>
              <w:bottom w:val="single" w:sz="4" w:space="0" w:color="auto"/>
              <w:right w:val="single" w:sz="4" w:space="0" w:color="auto"/>
            </w:tcBorders>
            <w:noWrap/>
            <w:vAlign w:val="center"/>
          </w:tcPr>
          <w:p w:rsidR="008459F7" w:rsidRDefault="00531D5D">
            <w:pPr>
              <w:widowControl/>
              <w:ind w:firstLineChars="100" w:firstLine="180"/>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2.31%</w:t>
            </w:r>
          </w:p>
        </w:tc>
        <w:tc>
          <w:tcPr>
            <w:tcW w:w="1984" w:type="dxa"/>
            <w:tcBorders>
              <w:top w:val="nil"/>
              <w:left w:val="nil"/>
              <w:bottom w:val="single" w:sz="4" w:space="0" w:color="auto"/>
              <w:right w:val="single" w:sz="4" w:space="0" w:color="auto"/>
            </w:tcBorders>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劳务费</w:t>
            </w:r>
          </w:p>
        </w:tc>
        <w:tc>
          <w:tcPr>
            <w:tcW w:w="1418"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5,600.00</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0.65%</w:t>
            </w:r>
          </w:p>
        </w:tc>
      </w:tr>
      <w:tr w:rsidR="008459F7">
        <w:trPr>
          <w:trHeight w:val="381"/>
        </w:trPr>
        <w:tc>
          <w:tcPr>
            <w:tcW w:w="1575" w:type="dxa"/>
            <w:tcBorders>
              <w:top w:val="nil"/>
              <w:left w:val="single" w:sz="4" w:space="0" w:color="auto"/>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手续费</w:t>
            </w:r>
          </w:p>
        </w:tc>
        <w:tc>
          <w:tcPr>
            <w:tcW w:w="1417"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70</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0.01%</w:t>
            </w:r>
          </w:p>
        </w:tc>
        <w:tc>
          <w:tcPr>
            <w:tcW w:w="1984" w:type="dxa"/>
            <w:tcBorders>
              <w:top w:val="nil"/>
              <w:left w:val="nil"/>
              <w:bottom w:val="single" w:sz="4" w:space="0" w:color="auto"/>
              <w:right w:val="single" w:sz="4" w:space="0" w:color="auto"/>
            </w:tcBorders>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公务用车运行维护费</w:t>
            </w:r>
          </w:p>
        </w:tc>
        <w:tc>
          <w:tcPr>
            <w:tcW w:w="1418"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20,000.00</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5.32%</w:t>
            </w:r>
          </w:p>
        </w:tc>
      </w:tr>
      <w:tr w:rsidR="008459F7">
        <w:trPr>
          <w:trHeight w:val="408"/>
        </w:trPr>
        <w:tc>
          <w:tcPr>
            <w:tcW w:w="1575" w:type="dxa"/>
            <w:tcBorders>
              <w:top w:val="nil"/>
              <w:left w:val="single" w:sz="4" w:space="0" w:color="auto"/>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差旅费</w:t>
            </w:r>
          </w:p>
        </w:tc>
        <w:tc>
          <w:tcPr>
            <w:tcW w:w="1417"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27,995.09</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3.24%</w:t>
            </w:r>
          </w:p>
        </w:tc>
        <w:tc>
          <w:tcPr>
            <w:tcW w:w="1984" w:type="dxa"/>
            <w:tcBorders>
              <w:top w:val="nil"/>
              <w:left w:val="nil"/>
              <w:bottom w:val="single" w:sz="4" w:space="0" w:color="auto"/>
              <w:right w:val="single" w:sz="4" w:space="0" w:color="auto"/>
            </w:tcBorders>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其他交通费用</w:t>
            </w:r>
          </w:p>
        </w:tc>
        <w:tc>
          <w:tcPr>
            <w:tcW w:w="1418"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165,636.26</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19.21%</w:t>
            </w:r>
          </w:p>
        </w:tc>
      </w:tr>
      <w:tr w:rsidR="008459F7">
        <w:trPr>
          <w:trHeight w:val="408"/>
        </w:trPr>
        <w:tc>
          <w:tcPr>
            <w:tcW w:w="1575" w:type="dxa"/>
            <w:tcBorders>
              <w:top w:val="nil"/>
              <w:left w:val="single" w:sz="4" w:space="0" w:color="auto"/>
              <w:bottom w:val="single" w:sz="4" w:space="0" w:color="auto"/>
              <w:right w:val="single" w:sz="4" w:space="0" w:color="auto"/>
            </w:tcBorders>
            <w:noWrap/>
            <w:vAlign w:val="center"/>
          </w:tcPr>
          <w:p w:rsidR="008459F7" w:rsidRDefault="00531D5D">
            <w:pPr>
              <w:widowControl/>
              <w:tabs>
                <w:tab w:val="left" w:pos="404"/>
              </w:tabs>
              <w:jc w:val="left"/>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lastRenderedPageBreak/>
              <w:tab/>
              <w:t>维修费</w:t>
            </w:r>
          </w:p>
        </w:tc>
        <w:tc>
          <w:tcPr>
            <w:tcW w:w="1417"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10,000.00</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1.16%</w:t>
            </w:r>
          </w:p>
        </w:tc>
        <w:tc>
          <w:tcPr>
            <w:tcW w:w="1984" w:type="dxa"/>
            <w:tcBorders>
              <w:top w:val="nil"/>
              <w:left w:val="nil"/>
              <w:bottom w:val="single" w:sz="4" w:space="0" w:color="auto"/>
              <w:right w:val="single" w:sz="4" w:space="0" w:color="auto"/>
            </w:tcBorders>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工会经费</w:t>
            </w:r>
          </w:p>
        </w:tc>
        <w:tc>
          <w:tcPr>
            <w:tcW w:w="1418"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115,409.00</w:t>
            </w:r>
          </w:p>
        </w:tc>
        <w:tc>
          <w:tcPr>
            <w:tcW w:w="1276" w:type="dxa"/>
            <w:tcBorders>
              <w:top w:val="nil"/>
              <w:left w:val="nil"/>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13.38%</w:t>
            </w:r>
          </w:p>
        </w:tc>
      </w:tr>
      <w:tr w:rsidR="008459F7">
        <w:trPr>
          <w:trHeight w:val="413"/>
        </w:trPr>
        <w:tc>
          <w:tcPr>
            <w:tcW w:w="1575" w:type="dxa"/>
            <w:tcBorders>
              <w:top w:val="nil"/>
              <w:left w:val="single" w:sz="4" w:space="0" w:color="auto"/>
              <w:bottom w:val="single" w:sz="4" w:space="0" w:color="auto"/>
              <w:right w:val="single" w:sz="4" w:space="0" w:color="auto"/>
            </w:tcBorders>
            <w:noWrap/>
            <w:vAlign w:val="center"/>
          </w:tcPr>
          <w:p w:rsidR="008459F7" w:rsidRDefault="008459F7">
            <w:pPr>
              <w:widowControl/>
              <w:jc w:val="center"/>
              <w:rPr>
                <w:rFonts w:ascii="微软雅黑" w:eastAsia="微软雅黑" w:hAnsi="微软雅黑" w:cs="宋体"/>
                <w:color w:val="000000"/>
                <w:kern w:val="0"/>
                <w:sz w:val="18"/>
                <w:szCs w:val="18"/>
              </w:rPr>
            </w:pPr>
          </w:p>
        </w:tc>
        <w:tc>
          <w:tcPr>
            <w:tcW w:w="1417" w:type="dxa"/>
            <w:tcBorders>
              <w:top w:val="nil"/>
              <w:left w:val="nil"/>
              <w:bottom w:val="single" w:sz="4" w:space="0" w:color="auto"/>
              <w:right w:val="single" w:sz="4" w:space="0" w:color="auto"/>
            </w:tcBorders>
            <w:noWrap/>
            <w:vAlign w:val="center"/>
          </w:tcPr>
          <w:p w:rsidR="008459F7" w:rsidRDefault="008459F7">
            <w:pPr>
              <w:widowControl/>
              <w:jc w:val="center"/>
              <w:rPr>
                <w:rFonts w:ascii="微软雅黑" w:eastAsia="微软雅黑" w:hAnsi="微软雅黑"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8459F7" w:rsidRDefault="008459F7">
            <w:pPr>
              <w:widowControl/>
              <w:jc w:val="center"/>
              <w:rPr>
                <w:rFonts w:ascii="微软雅黑" w:eastAsia="微软雅黑" w:hAnsi="微软雅黑" w:cs="宋体"/>
                <w:color w:val="000000"/>
                <w:kern w:val="0"/>
                <w:sz w:val="18"/>
                <w:szCs w:val="18"/>
              </w:rPr>
            </w:pPr>
          </w:p>
        </w:tc>
        <w:tc>
          <w:tcPr>
            <w:tcW w:w="1984" w:type="dxa"/>
            <w:tcBorders>
              <w:top w:val="nil"/>
              <w:left w:val="nil"/>
              <w:bottom w:val="single" w:sz="4" w:space="0" w:color="auto"/>
              <w:right w:val="single" w:sz="4" w:space="0" w:color="auto"/>
            </w:tcBorders>
            <w:vAlign w:val="center"/>
          </w:tcPr>
          <w:p w:rsidR="008459F7" w:rsidRDefault="008459F7">
            <w:pPr>
              <w:widowControl/>
              <w:jc w:val="center"/>
              <w:rPr>
                <w:rFonts w:ascii="微软雅黑" w:eastAsia="微软雅黑" w:hAnsi="微软雅黑" w:cs="宋体"/>
                <w:color w:val="000000"/>
                <w:kern w:val="0"/>
                <w:sz w:val="18"/>
                <w:szCs w:val="18"/>
              </w:rPr>
            </w:pPr>
          </w:p>
        </w:tc>
        <w:tc>
          <w:tcPr>
            <w:tcW w:w="1418" w:type="dxa"/>
            <w:tcBorders>
              <w:top w:val="nil"/>
              <w:left w:val="nil"/>
              <w:bottom w:val="single" w:sz="4" w:space="0" w:color="auto"/>
              <w:right w:val="single" w:sz="4" w:space="0" w:color="auto"/>
            </w:tcBorders>
            <w:noWrap/>
            <w:vAlign w:val="center"/>
          </w:tcPr>
          <w:p w:rsidR="008459F7" w:rsidRDefault="008459F7">
            <w:pPr>
              <w:widowControl/>
              <w:jc w:val="center"/>
              <w:rPr>
                <w:rFonts w:ascii="微软雅黑" w:eastAsia="微软雅黑" w:hAnsi="微软雅黑" w:cs="宋体"/>
                <w:color w:val="000000"/>
                <w:kern w:val="0"/>
                <w:sz w:val="18"/>
                <w:szCs w:val="18"/>
              </w:rPr>
            </w:pPr>
          </w:p>
        </w:tc>
        <w:tc>
          <w:tcPr>
            <w:tcW w:w="1276" w:type="dxa"/>
            <w:tcBorders>
              <w:top w:val="nil"/>
              <w:left w:val="nil"/>
              <w:bottom w:val="single" w:sz="4" w:space="0" w:color="auto"/>
              <w:right w:val="single" w:sz="4" w:space="0" w:color="auto"/>
            </w:tcBorders>
            <w:noWrap/>
            <w:vAlign w:val="center"/>
          </w:tcPr>
          <w:p w:rsidR="008459F7" w:rsidRDefault="008459F7">
            <w:pPr>
              <w:widowControl/>
              <w:jc w:val="center"/>
              <w:rPr>
                <w:rFonts w:ascii="微软雅黑" w:eastAsia="微软雅黑" w:hAnsi="微软雅黑" w:cs="宋体"/>
                <w:color w:val="000000"/>
                <w:kern w:val="0"/>
                <w:sz w:val="18"/>
                <w:szCs w:val="18"/>
              </w:rPr>
            </w:pPr>
          </w:p>
        </w:tc>
      </w:tr>
      <w:tr w:rsidR="008459F7">
        <w:trPr>
          <w:trHeight w:val="288"/>
        </w:trPr>
        <w:tc>
          <w:tcPr>
            <w:tcW w:w="1575" w:type="dxa"/>
            <w:tcBorders>
              <w:top w:val="nil"/>
              <w:left w:val="single" w:sz="4" w:space="0" w:color="auto"/>
              <w:bottom w:val="single" w:sz="4" w:space="0" w:color="auto"/>
              <w:right w:val="single" w:sz="4" w:space="0" w:color="auto"/>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微软雅黑" w:eastAsia="微软雅黑" w:hAnsi="微软雅黑" w:cs="宋体" w:hint="eastAsia"/>
                <w:color w:val="000000"/>
                <w:kern w:val="0"/>
                <w:sz w:val="18"/>
                <w:szCs w:val="18"/>
              </w:rPr>
              <w:t>合计</w:t>
            </w:r>
          </w:p>
        </w:tc>
        <w:tc>
          <w:tcPr>
            <w:tcW w:w="7371" w:type="dxa"/>
            <w:gridSpan w:val="5"/>
            <w:tcBorders>
              <w:top w:val="single" w:sz="4" w:space="0" w:color="auto"/>
              <w:left w:val="nil"/>
              <w:bottom w:val="single" w:sz="4" w:space="0" w:color="auto"/>
              <w:right w:val="single" w:sz="4" w:space="0" w:color="000000"/>
            </w:tcBorders>
            <w:noWrap/>
            <w:vAlign w:val="center"/>
          </w:tcPr>
          <w:p w:rsidR="008459F7" w:rsidRDefault="00531D5D">
            <w:pPr>
              <w:widowControl/>
              <w:jc w:val="center"/>
              <w:rPr>
                <w:rFonts w:ascii="微软雅黑" w:eastAsia="微软雅黑" w:hAnsi="微软雅黑" w:cs="宋体"/>
                <w:color w:val="000000"/>
                <w:kern w:val="0"/>
                <w:sz w:val="18"/>
                <w:szCs w:val="18"/>
              </w:rPr>
            </w:pPr>
            <w:r>
              <w:rPr>
                <w:rFonts w:ascii="楷体_GB2312" w:eastAsia="楷体_GB2312" w:hAnsi="楷体" w:cs="宋体" w:hint="eastAsia"/>
                <w:sz w:val="28"/>
                <w:szCs w:val="28"/>
              </w:rPr>
              <w:t>862,300.01</w:t>
            </w:r>
          </w:p>
        </w:tc>
      </w:tr>
    </w:tbl>
    <w:p w:rsidR="008459F7" w:rsidRDefault="00531D5D">
      <w:pPr>
        <w:spacing w:line="52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根据公用经费控制率评价标准：100%以下（含）计满分，每超出1%扣2分，扣完为止。故本次公用经费控制率计8分。</w:t>
      </w:r>
    </w:p>
    <w:p w:rsidR="008459F7" w:rsidRDefault="00531D5D">
      <w:pPr>
        <w:spacing w:line="520" w:lineRule="exact"/>
        <w:ind w:firstLineChars="200" w:firstLine="562"/>
        <w:jc w:val="left"/>
        <w:rPr>
          <w:rFonts w:ascii="楷体_GB2312" w:eastAsia="楷体_GB2312" w:hAnsi="楷体" w:cs="宋体"/>
          <w:b/>
          <w:sz w:val="28"/>
          <w:szCs w:val="28"/>
        </w:rPr>
      </w:pPr>
      <w:r>
        <w:rPr>
          <w:rFonts w:ascii="楷体_GB2312" w:eastAsia="楷体_GB2312" w:hAnsi="楷体" w:cs="宋体" w:hint="eastAsia"/>
          <w:b/>
          <w:sz w:val="28"/>
          <w:szCs w:val="28"/>
        </w:rPr>
        <w:t>（十）“三公经费”控制率</w:t>
      </w:r>
    </w:p>
    <w:p w:rsidR="008459F7" w:rsidRDefault="00531D5D">
      <w:pPr>
        <w:spacing w:line="520" w:lineRule="exact"/>
        <w:ind w:firstLineChars="200" w:firstLine="560"/>
        <w:jc w:val="left"/>
        <w:rPr>
          <w:rFonts w:ascii="仿宋" w:eastAsia="仿宋" w:hAnsi="仿宋" w:cs="楷体"/>
          <w:sz w:val="28"/>
          <w:szCs w:val="28"/>
        </w:rPr>
      </w:pPr>
      <w:r>
        <w:rPr>
          <w:rFonts w:ascii="仿宋" w:eastAsia="仿宋" w:hAnsi="仿宋" w:cs="楷体" w:hint="eastAsia"/>
          <w:sz w:val="28"/>
          <w:szCs w:val="28"/>
        </w:rPr>
        <w:t>经过查看账目以及凭证，2019年度核实的实际三公经费为</w:t>
      </w:r>
      <w:r>
        <w:rPr>
          <w:rFonts w:ascii="仿宋" w:eastAsia="仿宋" w:hAnsi="仿宋" w:cs="楷体" w:hint="eastAsia"/>
          <w:color w:val="000000"/>
          <w:kern w:val="0"/>
          <w:sz w:val="28"/>
          <w:szCs w:val="28"/>
        </w:rPr>
        <w:t>75,649.26</w:t>
      </w:r>
      <w:r>
        <w:rPr>
          <w:rFonts w:ascii="仿宋" w:eastAsia="仿宋" w:hAnsi="仿宋" w:cs="楷体" w:hint="eastAsia"/>
          <w:sz w:val="28"/>
          <w:szCs w:val="28"/>
        </w:rPr>
        <w:t>元。其中:公务用车购置费0.00元，公务用车运行维护费</w:t>
      </w:r>
      <w:r>
        <w:rPr>
          <w:rFonts w:ascii="仿宋" w:eastAsia="仿宋" w:hAnsi="仿宋" w:cs="楷体" w:hint="eastAsia"/>
          <w:color w:val="000000"/>
          <w:kern w:val="0"/>
          <w:sz w:val="28"/>
          <w:szCs w:val="28"/>
        </w:rPr>
        <w:t>45,773.26</w:t>
      </w:r>
      <w:r>
        <w:rPr>
          <w:rFonts w:ascii="仿宋" w:eastAsia="仿宋" w:hAnsi="仿宋" w:cs="楷体" w:hint="eastAsia"/>
          <w:sz w:val="28"/>
          <w:szCs w:val="28"/>
        </w:rPr>
        <w:t>元，公务接待</w:t>
      </w:r>
      <w:r>
        <w:rPr>
          <w:rFonts w:ascii="仿宋" w:eastAsia="仿宋" w:hAnsi="仿宋" w:cs="楷体" w:hint="eastAsia"/>
          <w:color w:val="000000"/>
          <w:kern w:val="0"/>
          <w:sz w:val="28"/>
          <w:szCs w:val="28"/>
        </w:rPr>
        <w:t>29,876.00</w:t>
      </w:r>
      <w:r>
        <w:rPr>
          <w:rFonts w:ascii="仿宋" w:eastAsia="仿宋" w:hAnsi="仿宋" w:cs="楷体" w:hint="eastAsia"/>
          <w:sz w:val="28"/>
          <w:szCs w:val="28"/>
        </w:rPr>
        <w:t>元，因公出国（境）费用0.00元。</w:t>
      </w:r>
    </w:p>
    <w:p w:rsidR="008459F7" w:rsidRDefault="00531D5D">
      <w:pPr>
        <w:spacing w:line="500" w:lineRule="exact"/>
        <w:ind w:firstLineChars="200" w:firstLine="560"/>
        <w:jc w:val="left"/>
        <w:rPr>
          <w:rFonts w:ascii="楷体_GB2312" w:eastAsia="楷体_GB2312" w:hAnsi="楷体" w:cs="宋体"/>
          <w:sz w:val="28"/>
          <w:szCs w:val="28"/>
        </w:rPr>
      </w:pPr>
      <w:r>
        <w:rPr>
          <w:rFonts w:ascii="楷体_GB2312" w:eastAsia="楷体_GB2312" w:hAnsi="楷体" w:cs="宋体" w:hint="eastAsia"/>
          <w:sz w:val="28"/>
          <w:szCs w:val="28"/>
        </w:rPr>
        <w:t>详细见下表：</w:t>
      </w:r>
    </w:p>
    <w:tbl>
      <w:tblPr>
        <w:tblW w:w="0" w:type="auto"/>
        <w:tblInd w:w="93" w:type="dxa"/>
        <w:tblLayout w:type="fixed"/>
        <w:tblLook w:val="04A0"/>
      </w:tblPr>
      <w:tblGrid>
        <w:gridCol w:w="575"/>
        <w:gridCol w:w="2281"/>
        <w:gridCol w:w="1455"/>
        <w:gridCol w:w="1350"/>
        <w:gridCol w:w="1365"/>
        <w:gridCol w:w="1035"/>
        <w:gridCol w:w="1119"/>
      </w:tblGrid>
      <w:tr w:rsidR="008459F7">
        <w:trPr>
          <w:trHeight w:val="514"/>
          <w:tblHeader/>
        </w:trPr>
        <w:tc>
          <w:tcPr>
            <w:tcW w:w="575" w:type="dxa"/>
            <w:vMerge w:val="restart"/>
            <w:tcBorders>
              <w:top w:val="single" w:sz="4" w:space="0" w:color="auto"/>
              <w:left w:val="single" w:sz="4" w:space="0" w:color="auto"/>
              <w:bottom w:val="single" w:sz="4" w:space="0" w:color="auto"/>
              <w:right w:val="single" w:sz="4" w:space="0" w:color="auto"/>
            </w:tcBorders>
            <w:noWrap/>
            <w:vAlign w:val="center"/>
          </w:tcPr>
          <w:p w:rsidR="008459F7" w:rsidRDefault="00FB2A29">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州粮食和物资储备局</w:t>
            </w:r>
          </w:p>
        </w:tc>
        <w:tc>
          <w:tcPr>
            <w:tcW w:w="2281"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类别</w:t>
            </w:r>
          </w:p>
        </w:tc>
        <w:tc>
          <w:tcPr>
            <w:tcW w:w="1455"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实际数</w:t>
            </w:r>
          </w:p>
        </w:tc>
        <w:tc>
          <w:tcPr>
            <w:tcW w:w="1350"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预算数</w:t>
            </w:r>
          </w:p>
        </w:tc>
        <w:tc>
          <w:tcPr>
            <w:tcW w:w="1365"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节约数</w:t>
            </w:r>
          </w:p>
        </w:tc>
        <w:tc>
          <w:tcPr>
            <w:tcW w:w="1035"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占比</w:t>
            </w:r>
          </w:p>
        </w:tc>
        <w:tc>
          <w:tcPr>
            <w:tcW w:w="1119" w:type="dxa"/>
            <w:tcBorders>
              <w:top w:val="single" w:sz="4" w:space="0" w:color="auto"/>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节约率</w:t>
            </w:r>
          </w:p>
        </w:tc>
      </w:tr>
      <w:tr w:rsidR="008459F7">
        <w:trPr>
          <w:trHeight w:val="510"/>
          <w:tblHeader/>
        </w:trPr>
        <w:tc>
          <w:tcPr>
            <w:tcW w:w="575" w:type="dxa"/>
            <w:vMerge/>
            <w:tcBorders>
              <w:top w:val="single" w:sz="4" w:space="0" w:color="auto"/>
              <w:left w:val="single" w:sz="4" w:space="0" w:color="auto"/>
              <w:bottom w:val="single" w:sz="4" w:space="0" w:color="auto"/>
              <w:right w:val="single" w:sz="4" w:space="0" w:color="auto"/>
            </w:tcBorders>
            <w:vAlign w:val="center"/>
          </w:tcPr>
          <w:p w:rsidR="008459F7" w:rsidRDefault="008459F7">
            <w:pPr>
              <w:widowControl/>
              <w:jc w:val="left"/>
              <w:rPr>
                <w:rFonts w:ascii="楷体" w:eastAsia="楷体" w:hAnsi="楷体" w:cs="宋体"/>
                <w:color w:val="000000"/>
                <w:kern w:val="0"/>
                <w:sz w:val="22"/>
                <w:szCs w:val="22"/>
              </w:rPr>
            </w:pPr>
          </w:p>
        </w:tc>
        <w:tc>
          <w:tcPr>
            <w:tcW w:w="2281"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公务用车购置</w:t>
            </w:r>
          </w:p>
        </w:tc>
        <w:tc>
          <w:tcPr>
            <w:tcW w:w="1455" w:type="dxa"/>
            <w:tcBorders>
              <w:top w:val="nil"/>
              <w:left w:val="nil"/>
              <w:bottom w:val="single" w:sz="4" w:space="0" w:color="auto"/>
              <w:right w:val="single" w:sz="4" w:space="0" w:color="auto"/>
            </w:tcBorders>
            <w:noWrap/>
            <w:vAlign w:val="center"/>
          </w:tcPr>
          <w:p w:rsidR="008459F7" w:rsidRDefault="008459F7">
            <w:pPr>
              <w:widowControl/>
              <w:jc w:val="center"/>
              <w:rPr>
                <w:rFonts w:ascii="楷体" w:eastAsia="楷体" w:hAnsi="楷体" w:cs="宋体"/>
                <w:color w:val="000000"/>
                <w:kern w:val="0"/>
                <w:sz w:val="22"/>
                <w:szCs w:val="22"/>
              </w:rPr>
            </w:pPr>
          </w:p>
        </w:tc>
        <w:tc>
          <w:tcPr>
            <w:tcW w:w="1350" w:type="dxa"/>
            <w:tcBorders>
              <w:top w:val="nil"/>
              <w:left w:val="nil"/>
              <w:bottom w:val="single" w:sz="4" w:space="0" w:color="auto"/>
              <w:right w:val="single" w:sz="4" w:space="0" w:color="auto"/>
            </w:tcBorders>
            <w:noWrap/>
            <w:vAlign w:val="center"/>
          </w:tcPr>
          <w:p w:rsidR="008459F7" w:rsidRDefault="008459F7">
            <w:pPr>
              <w:widowControl/>
              <w:jc w:val="center"/>
              <w:rPr>
                <w:rFonts w:ascii="楷体" w:eastAsia="楷体" w:hAnsi="楷体" w:cs="宋体"/>
                <w:color w:val="000000"/>
                <w:kern w:val="0"/>
                <w:sz w:val="22"/>
                <w:szCs w:val="22"/>
              </w:rPr>
            </w:pPr>
          </w:p>
        </w:tc>
        <w:tc>
          <w:tcPr>
            <w:tcW w:w="1365" w:type="dxa"/>
            <w:tcBorders>
              <w:top w:val="nil"/>
              <w:left w:val="nil"/>
              <w:bottom w:val="single" w:sz="4" w:space="0" w:color="auto"/>
              <w:right w:val="single" w:sz="4" w:space="0" w:color="auto"/>
            </w:tcBorders>
            <w:noWrap/>
            <w:vAlign w:val="center"/>
          </w:tcPr>
          <w:p w:rsidR="008459F7" w:rsidRDefault="008459F7">
            <w:pPr>
              <w:widowControl/>
              <w:jc w:val="center"/>
              <w:rPr>
                <w:rFonts w:ascii="楷体" w:eastAsia="楷体" w:hAnsi="楷体" w:cs="宋体"/>
                <w:color w:val="000000"/>
                <w:kern w:val="0"/>
                <w:sz w:val="22"/>
                <w:szCs w:val="22"/>
              </w:rPr>
            </w:pPr>
          </w:p>
        </w:tc>
        <w:tc>
          <w:tcPr>
            <w:tcW w:w="1035" w:type="dxa"/>
            <w:tcBorders>
              <w:top w:val="nil"/>
              <w:left w:val="nil"/>
              <w:bottom w:val="single" w:sz="4" w:space="0" w:color="auto"/>
              <w:right w:val="single" w:sz="4" w:space="0" w:color="auto"/>
            </w:tcBorders>
            <w:noWrap/>
            <w:vAlign w:val="center"/>
          </w:tcPr>
          <w:p w:rsidR="008459F7" w:rsidRDefault="008459F7">
            <w:pPr>
              <w:widowControl/>
              <w:jc w:val="center"/>
              <w:rPr>
                <w:rFonts w:ascii="楷体" w:eastAsia="楷体" w:hAnsi="楷体" w:cs="宋体"/>
                <w:color w:val="000000"/>
                <w:kern w:val="0"/>
                <w:sz w:val="22"/>
                <w:szCs w:val="22"/>
              </w:rPr>
            </w:pPr>
          </w:p>
        </w:tc>
        <w:tc>
          <w:tcPr>
            <w:tcW w:w="1119" w:type="dxa"/>
            <w:tcBorders>
              <w:top w:val="nil"/>
              <w:left w:val="nil"/>
              <w:bottom w:val="single" w:sz="4" w:space="0" w:color="auto"/>
              <w:right w:val="single" w:sz="4" w:space="0" w:color="auto"/>
            </w:tcBorders>
            <w:noWrap/>
            <w:vAlign w:val="center"/>
          </w:tcPr>
          <w:p w:rsidR="008459F7" w:rsidRDefault="008459F7">
            <w:pPr>
              <w:widowControl/>
              <w:jc w:val="center"/>
              <w:rPr>
                <w:rFonts w:ascii="楷体" w:eastAsia="楷体" w:hAnsi="楷体" w:cs="宋体"/>
                <w:color w:val="000000"/>
                <w:kern w:val="0"/>
                <w:sz w:val="22"/>
                <w:szCs w:val="22"/>
              </w:rPr>
            </w:pPr>
          </w:p>
        </w:tc>
      </w:tr>
      <w:tr w:rsidR="008459F7">
        <w:trPr>
          <w:trHeight w:val="510"/>
          <w:tblHeader/>
        </w:trPr>
        <w:tc>
          <w:tcPr>
            <w:tcW w:w="575" w:type="dxa"/>
            <w:vMerge/>
            <w:tcBorders>
              <w:top w:val="single" w:sz="4" w:space="0" w:color="auto"/>
              <w:left w:val="single" w:sz="4" w:space="0" w:color="auto"/>
              <w:bottom w:val="single" w:sz="4" w:space="0" w:color="auto"/>
              <w:right w:val="single" w:sz="4" w:space="0" w:color="auto"/>
            </w:tcBorders>
            <w:vAlign w:val="center"/>
          </w:tcPr>
          <w:p w:rsidR="008459F7" w:rsidRDefault="008459F7">
            <w:pPr>
              <w:widowControl/>
              <w:jc w:val="left"/>
              <w:rPr>
                <w:rFonts w:ascii="楷体" w:eastAsia="楷体" w:hAnsi="楷体" w:cs="宋体"/>
                <w:color w:val="000000"/>
                <w:kern w:val="0"/>
                <w:sz w:val="22"/>
                <w:szCs w:val="22"/>
              </w:rPr>
            </w:pPr>
          </w:p>
        </w:tc>
        <w:tc>
          <w:tcPr>
            <w:tcW w:w="2281"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公务用车运行维护费</w:t>
            </w:r>
          </w:p>
        </w:tc>
        <w:tc>
          <w:tcPr>
            <w:tcW w:w="1455"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color w:val="000000"/>
                <w:kern w:val="0"/>
                <w:sz w:val="22"/>
                <w:szCs w:val="22"/>
              </w:rPr>
              <w:t>45,773.26</w:t>
            </w:r>
          </w:p>
        </w:tc>
        <w:tc>
          <w:tcPr>
            <w:tcW w:w="1350"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 xml:space="preserve">90,000.00 </w:t>
            </w:r>
          </w:p>
        </w:tc>
        <w:tc>
          <w:tcPr>
            <w:tcW w:w="1365"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44,226.74</w:t>
            </w:r>
          </w:p>
        </w:tc>
        <w:tc>
          <w:tcPr>
            <w:tcW w:w="1035" w:type="dxa"/>
            <w:tcBorders>
              <w:top w:val="nil"/>
              <w:left w:val="nil"/>
              <w:bottom w:val="single" w:sz="4" w:space="0" w:color="auto"/>
              <w:right w:val="single" w:sz="4" w:space="0" w:color="auto"/>
            </w:tcBorders>
            <w:noWrap/>
            <w:vAlign w:val="center"/>
          </w:tcPr>
          <w:p w:rsidR="008459F7" w:rsidRDefault="00531D5D">
            <w:pPr>
              <w:widowControl/>
              <w:rPr>
                <w:rFonts w:ascii="楷体" w:eastAsia="楷体" w:hAnsi="楷体" w:cs="宋体"/>
                <w:color w:val="000000"/>
                <w:kern w:val="0"/>
                <w:sz w:val="20"/>
                <w:szCs w:val="20"/>
              </w:rPr>
            </w:pPr>
            <w:r>
              <w:rPr>
                <w:rFonts w:ascii="楷体" w:eastAsia="楷体" w:hAnsi="楷体" w:cs="宋体" w:hint="eastAsia"/>
                <w:color w:val="000000"/>
                <w:kern w:val="0"/>
                <w:sz w:val="20"/>
                <w:szCs w:val="20"/>
              </w:rPr>
              <w:t>49.14%</w:t>
            </w:r>
          </w:p>
        </w:tc>
        <w:tc>
          <w:tcPr>
            <w:tcW w:w="1119"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0"/>
                <w:szCs w:val="20"/>
              </w:rPr>
            </w:pPr>
            <w:r>
              <w:rPr>
                <w:rFonts w:ascii="楷体" w:eastAsia="楷体" w:hAnsi="楷体" w:cs="宋体" w:hint="eastAsia"/>
                <w:color w:val="000000"/>
                <w:kern w:val="0"/>
                <w:sz w:val="20"/>
                <w:szCs w:val="20"/>
              </w:rPr>
              <w:t>50.86%</w:t>
            </w:r>
          </w:p>
        </w:tc>
      </w:tr>
      <w:tr w:rsidR="008459F7">
        <w:trPr>
          <w:trHeight w:val="554"/>
          <w:tblHeader/>
        </w:trPr>
        <w:tc>
          <w:tcPr>
            <w:tcW w:w="575" w:type="dxa"/>
            <w:vMerge/>
            <w:tcBorders>
              <w:top w:val="single" w:sz="4" w:space="0" w:color="auto"/>
              <w:left w:val="single" w:sz="4" w:space="0" w:color="auto"/>
              <w:bottom w:val="single" w:sz="4" w:space="0" w:color="auto"/>
              <w:right w:val="single" w:sz="4" w:space="0" w:color="auto"/>
            </w:tcBorders>
            <w:vAlign w:val="center"/>
          </w:tcPr>
          <w:p w:rsidR="008459F7" w:rsidRDefault="008459F7">
            <w:pPr>
              <w:widowControl/>
              <w:jc w:val="left"/>
              <w:rPr>
                <w:rFonts w:ascii="楷体" w:eastAsia="楷体" w:hAnsi="楷体" w:cs="宋体"/>
                <w:color w:val="000000"/>
                <w:kern w:val="0"/>
                <w:sz w:val="22"/>
                <w:szCs w:val="22"/>
              </w:rPr>
            </w:pPr>
          </w:p>
        </w:tc>
        <w:tc>
          <w:tcPr>
            <w:tcW w:w="2281"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公务接待费</w:t>
            </w:r>
          </w:p>
        </w:tc>
        <w:tc>
          <w:tcPr>
            <w:tcW w:w="1455"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29,876.00</w:t>
            </w:r>
          </w:p>
        </w:tc>
        <w:tc>
          <w:tcPr>
            <w:tcW w:w="1350"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 xml:space="preserve">118,000.00 </w:t>
            </w:r>
          </w:p>
        </w:tc>
        <w:tc>
          <w:tcPr>
            <w:tcW w:w="1365"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 xml:space="preserve">88,124.00 </w:t>
            </w:r>
          </w:p>
        </w:tc>
        <w:tc>
          <w:tcPr>
            <w:tcW w:w="1035"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0"/>
                <w:szCs w:val="20"/>
              </w:rPr>
            </w:pPr>
            <w:r>
              <w:rPr>
                <w:rFonts w:ascii="楷体" w:eastAsia="楷体" w:hAnsi="楷体" w:cs="宋体" w:hint="eastAsia"/>
                <w:color w:val="000000"/>
                <w:kern w:val="0"/>
                <w:sz w:val="20"/>
                <w:szCs w:val="20"/>
              </w:rPr>
              <w:t>25.32%</w:t>
            </w:r>
          </w:p>
        </w:tc>
        <w:tc>
          <w:tcPr>
            <w:tcW w:w="1119"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0"/>
                <w:szCs w:val="20"/>
              </w:rPr>
            </w:pPr>
            <w:r>
              <w:rPr>
                <w:rFonts w:ascii="楷体" w:eastAsia="楷体" w:hAnsi="楷体" w:cs="宋体" w:hint="eastAsia"/>
                <w:color w:val="000000"/>
                <w:kern w:val="0"/>
                <w:sz w:val="20"/>
                <w:szCs w:val="20"/>
              </w:rPr>
              <w:t>74.68%</w:t>
            </w:r>
          </w:p>
        </w:tc>
      </w:tr>
      <w:tr w:rsidR="008459F7">
        <w:trPr>
          <w:trHeight w:val="504"/>
          <w:tblHeader/>
        </w:trPr>
        <w:tc>
          <w:tcPr>
            <w:tcW w:w="575" w:type="dxa"/>
            <w:vMerge/>
            <w:tcBorders>
              <w:top w:val="single" w:sz="4" w:space="0" w:color="auto"/>
              <w:left w:val="single" w:sz="4" w:space="0" w:color="auto"/>
              <w:bottom w:val="single" w:sz="4" w:space="0" w:color="auto"/>
              <w:right w:val="single" w:sz="4" w:space="0" w:color="auto"/>
            </w:tcBorders>
            <w:vAlign w:val="center"/>
          </w:tcPr>
          <w:p w:rsidR="008459F7" w:rsidRDefault="008459F7">
            <w:pPr>
              <w:widowControl/>
              <w:jc w:val="left"/>
              <w:rPr>
                <w:rFonts w:ascii="楷体" w:eastAsia="楷体" w:hAnsi="楷体" w:cs="宋体"/>
                <w:color w:val="000000"/>
                <w:kern w:val="0"/>
                <w:sz w:val="22"/>
                <w:szCs w:val="22"/>
              </w:rPr>
            </w:pPr>
          </w:p>
        </w:tc>
        <w:tc>
          <w:tcPr>
            <w:tcW w:w="2281"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合计</w:t>
            </w:r>
          </w:p>
        </w:tc>
        <w:tc>
          <w:tcPr>
            <w:tcW w:w="1455"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75</w:t>
            </w:r>
            <w:r>
              <w:rPr>
                <w:rFonts w:ascii="楷体" w:eastAsia="楷体" w:hAnsi="楷体" w:cs="宋体"/>
                <w:color w:val="000000"/>
                <w:kern w:val="0"/>
                <w:sz w:val="22"/>
                <w:szCs w:val="22"/>
              </w:rPr>
              <w:t>,</w:t>
            </w:r>
            <w:r>
              <w:rPr>
                <w:rFonts w:ascii="楷体" w:eastAsia="楷体" w:hAnsi="楷体" w:cs="宋体" w:hint="eastAsia"/>
                <w:color w:val="000000"/>
                <w:kern w:val="0"/>
                <w:sz w:val="22"/>
                <w:szCs w:val="22"/>
              </w:rPr>
              <w:t>649</w:t>
            </w:r>
            <w:r>
              <w:rPr>
                <w:rFonts w:ascii="楷体" w:eastAsia="楷体" w:hAnsi="楷体" w:cs="宋体"/>
                <w:color w:val="000000"/>
                <w:kern w:val="0"/>
                <w:sz w:val="22"/>
                <w:szCs w:val="22"/>
              </w:rPr>
              <w:t>.26</w:t>
            </w:r>
          </w:p>
        </w:tc>
        <w:tc>
          <w:tcPr>
            <w:tcW w:w="1350"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 xml:space="preserve">208,000.00 </w:t>
            </w:r>
          </w:p>
        </w:tc>
        <w:tc>
          <w:tcPr>
            <w:tcW w:w="1365"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132,350.74</w:t>
            </w:r>
          </w:p>
        </w:tc>
        <w:tc>
          <w:tcPr>
            <w:tcW w:w="1035"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 xml:space="preserve">36.37%　</w:t>
            </w:r>
          </w:p>
        </w:tc>
        <w:tc>
          <w:tcPr>
            <w:tcW w:w="1119" w:type="dxa"/>
            <w:tcBorders>
              <w:top w:val="nil"/>
              <w:left w:val="nil"/>
              <w:bottom w:val="single" w:sz="4" w:space="0" w:color="auto"/>
              <w:right w:val="single" w:sz="4" w:space="0" w:color="auto"/>
            </w:tcBorders>
            <w:noWrap/>
            <w:vAlign w:val="center"/>
          </w:tcPr>
          <w:p w:rsidR="008459F7" w:rsidRDefault="00531D5D">
            <w:pPr>
              <w:widowControl/>
              <w:jc w:val="center"/>
              <w:rPr>
                <w:rFonts w:ascii="楷体" w:eastAsia="楷体" w:hAnsi="楷体" w:cs="宋体"/>
                <w:color w:val="000000"/>
                <w:kern w:val="0"/>
                <w:sz w:val="22"/>
                <w:szCs w:val="22"/>
              </w:rPr>
            </w:pPr>
            <w:r>
              <w:rPr>
                <w:rFonts w:ascii="楷体" w:eastAsia="楷体" w:hAnsi="楷体" w:cs="宋体" w:hint="eastAsia"/>
                <w:color w:val="000000"/>
                <w:kern w:val="0"/>
                <w:sz w:val="22"/>
                <w:szCs w:val="22"/>
              </w:rPr>
              <w:t xml:space="preserve">63.63%　</w:t>
            </w:r>
          </w:p>
        </w:tc>
      </w:tr>
    </w:tbl>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从表中数据可见，2019年度本系统（含州粮食质量监测中心）的“三公经费”整体低于预算控制数，可见在“八项规定”和“厉行节约条约”的作用下，“三公经费”已能做到可控、有余的成果。</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“三公经费”控制率=（“三公经费”实际支出数/“三公经费”预算安排数）×100%=</w:t>
      </w:r>
      <w:r>
        <w:rPr>
          <w:rFonts w:ascii="仿宋" w:eastAsia="仿宋" w:hAnsi="仿宋" w:cs="宋体" w:hint="eastAsia"/>
          <w:color w:val="000000"/>
          <w:kern w:val="0"/>
          <w:sz w:val="28"/>
          <w:szCs w:val="28"/>
        </w:rPr>
        <w:t>75</w:t>
      </w:r>
      <w:r>
        <w:rPr>
          <w:rFonts w:ascii="仿宋" w:eastAsia="仿宋" w:hAnsi="仿宋" w:cs="宋体"/>
          <w:color w:val="000000"/>
          <w:kern w:val="0"/>
          <w:sz w:val="28"/>
          <w:szCs w:val="28"/>
        </w:rPr>
        <w:t>,</w:t>
      </w:r>
      <w:r>
        <w:rPr>
          <w:rFonts w:ascii="仿宋" w:eastAsia="仿宋" w:hAnsi="仿宋" w:cs="宋体" w:hint="eastAsia"/>
          <w:color w:val="000000"/>
          <w:kern w:val="0"/>
          <w:sz w:val="28"/>
          <w:szCs w:val="28"/>
        </w:rPr>
        <w:t>649</w:t>
      </w:r>
      <w:r>
        <w:rPr>
          <w:rFonts w:ascii="仿宋" w:eastAsia="仿宋" w:hAnsi="仿宋" w:cs="宋体"/>
          <w:color w:val="000000"/>
          <w:kern w:val="0"/>
          <w:sz w:val="28"/>
          <w:szCs w:val="28"/>
        </w:rPr>
        <w:t>.26</w:t>
      </w:r>
      <w:r>
        <w:rPr>
          <w:rFonts w:ascii="仿宋" w:eastAsia="仿宋" w:hAnsi="仿宋" w:cs="宋体" w:hint="eastAsia"/>
          <w:sz w:val="28"/>
          <w:szCs w:val="28"/>
        </w:rPr>
        <w:t>/20</w:t>
      </w:r>
      <w:r>
        <w:rPr>
          <w:rFonts w:ascii="仿宋" w:eastAsia="仿宋" w:hAnsi="仿宋" w:cs="宋体"/>
          <w:sz w:val="28"/>
          <w:szCs w:val="28"/>
        </w:rPr>
        <w:t>8,000.00</w:t>
      </w:r>
      <w:r>
        <w:rPr>
          <w:rFonts w:ascii="仿宋" w:eastAsia="仿宋" w:hAnsi="仿宋" w:cs="宋体" w:hint="eastAsia"/>
          <w:sz w:val="28"/>
          <w:szCs w:val="28"/>
        </w:rPr>
        <w:t>=36.37</w:t>
      </w:r>
      <w:r>
        <w:rPr>
          <w:rFonts w:ascii="仿宋" w:eastAsia="仿宋" w:hAnsi="仿宋" w:cs="宋体"/>
          <w:sz w:val="28"/>
          <w:szCs w:val="28"/>
        </w:rPr>
        <w:t>%</w:t>
      </w:r>
      <w:r>
        <w:rPr>
          <w:rFonts w:ascii="仿宋" w:eastAsia="仿宋" w:hAnsi="仿宋" w:cs="宋体" w:hint="eastAsia"/>
          <w:sz w:val="28"/>
          <w:szCs w:val="28"/>
        </w:rPr>
        <w:t>。</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根据“三公经费”控制率评价标准：100%以下（含）计满分，每超出1%扣2分，扣完为止。故本次“三公经费”控制率计8分。</w:t>
      </w:r>
    </w:p>
    <w:p w:rsidR="008459F7" w:rsidRDefault="00531D5D">
      <w:pPr>
        <w:spacing w:line="500" w:lineRule="exact"/>
        <w:ind w:firstLineChars="200" w:firstLine="560"/>
        <w:jc w:val="left"/>
        <w:rPr>
          <w:rFonts w:ascii="楷体_GB2312" w:eastAsia="楷体_GB2312" w:hAnsi="楷体" w:cs="宋体"/>
          <w:b/>
          <w:sz w:val="28"/>
          <w:szCs w:val="28"/>
        </w:rPr>
      </w:pPr>
      <w:r>
        <w:rPr>
          <w:rFonts w:ascii="楷体_GB2312" w:eastAsia="楷体_GB2312" w:hAnsi="楷体" w:cs="宋体" w:hint="eastAsia"/>
          <w:sz w:val="28"/>
          <w:szCs w:val="28"/>
        </w:rPr>
        <w:t>（十一）</w:t>
      </w:r>
      <w:r>
        <w:rPr>
          <w:rFonts w:ascii="楷体_GB2312" w:eastAsia="楷体_GB2312" w:hAnsi="楷体" w:cs="宋体" w:hint="eastAsia"/>
          <w:b/>
          <w:sz w:val="28"/>
          <w:szCs w:val="28"/>
        </w:rPr>
        <w:t>政府采购执行率</w:t>
      </w:r>
    </w:p>
    <w:p w:rsidR="008459F7" w:rsidRDefault="00531D5D">
      <w:pPr>
        <w:spacing w:line="500" w:lineRule="exact"/>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经过查看账目以及凭证，本年度核实的政府采购金额为37,600.00元。</w:t>
      </w:r>
      <w:r>
        <w:rPr>
          <w:rFonts w:ascii="仿宋" w:eastAsia="仿宋" w:hAnsi="仿宋" w:cs="宋体" w:hint="eastAsia"/>
          <w:sz w:val="28"/>
          <w:szCs w:val="28"/>
        </w:rPr>
        <w:t>2019年度预算数为</w:t>
      </w:r>
      <w:r>
        <w:rPr>
          <w:rFonts w:ascii="仿宋" w:eastAsia="仿宋" w:hAnsi="仿宋" w:cs="宋体" w:hint="eastAsia"/>
          <w:color w:val="000000"/>
          <w:sz w:val="28"/>
          <w:szCs w:val="28"/>
        </w:rPr>
        <w:t>135,800.00</w:t>
      </w:r>
      <w:r>
        <w:rPr>
          <w:rFonts w:ascii="仿宋" w:eastAsia="仿宋" w:hAnsi="仿宋" w:cs="宋体" w:hint="eastAsia"/>
          <w:sz w:val="28"/>
          <w:szCs w:val="28"/>
        </w:rPr>
        <w:t>，执行率为27.69</w:t>
      </w:r>
      <w:r>
        <w:rPr>
          <w:rFonts w:ascii="仿宋" w:eastAsia="仿宋" w:hAnsi="仿宋" w:cs="宋体"/>
          <w:sz w:val="28"/>
          <w:szCs w:val="28"/>
        </w:rPr>
        <w:t>%</w:t>
      </w:r>
      <w:r>
        <w:rPr>
          <w:rFonts w:ascii="仿宋" w:eastAsia="仿宋" w:hAnsi="仿宋" w:cs="宋体" w:hint="eastAsia"/>
          <w:sz w:val="28"/>
          <w:szCs w:val="28"/>
        </w:rPr>
        <w:t>，</w:t>
      </w:r>
      <w:r>
        <w:rPr>
          <w:rFonts w:ascii="仿宋" w:eastAsia="仿宋" w:hAnsi="仿宋" w:cs="宋体" w:hint="eastAsia"/>
          <w:sz w:val="28"/>
          <w:szCs w:val="28"/>
        </w:rPr>
        <w:lastRenderedPageBreak/>
        <w:t>采购程序完善，符合相关政府采购要求。</w:t>
      </w:r>
    </w:p>
    <w:p w:rsidR="008459F7" w:rsidRDefault="00531D5D">
      <w:pPr>
        <w:spacing w:line="500" w:lineRule="exact"/>
        <w:ind w:firstLineChars="200" w:firstLine="560"/>
        <w:rPr>
          <w:rFonts w:ascii="仿宋" w:eastAsia="仿宋" w:hAnsi="仿宋" w:cs="宋体"/>
          <w:sz w:val="28"/>
          <w:szCs w:val="28"/>
        </w:rPr>
      </w:pPr>
      <w:r>
        <w:rPr>
          <w:rFonts w:ascii="仿宋" w:eastAsia="仿宋" w:hAnsi="仿宋" w:cs="宋体" w:hint="eastAsia"/>
          <w:sz w:val="28"/>
          <w:szCs w:val="28"/>
        </w:rPr>
        <w:t>根据政府采购执行率评价标准：100%以下（含）计满分，每超出（降低）5%扣2分，扣完为止。故本次政府采购执行率计6分。</w:t>
      </w:r>
    </w:p>
    <w:p w:rsidR="008459F7" w:rsidRDefault="00531D5D">
      <w:pPr>
        <w:spacing w:line="500" w:lineRule="exact"/>
        <w:ind w:firstLineChars="200" w:firstLine="560"/>
        <w:rPr>
          <w:rFonts w:ascii="楷体_GB2312" w:eastAsia="楷体_GB2312" w:hAnsi="楷体" w:cs="宋体"/>
          <w:b/>
          <w:sz w:val="28"/>
          <w:szCs w:val="28"/>
        </w:rPr>
      </w:pPr>
      <w:r>
        <w:rPr>
          <w:rFonts w:ascii="楷体_GB2312" w:eastAsia="楷体_GB2312" w:hAnsi="楷体" w:cs="宋体" w:hint="eastAsia"/>
          <w:sz w:val="28"/>
          <w:szCs w:val="28"/>
        </w:rPr>
        <w:t>（十二）</w:t>
      </w:r>
      <w:r>
        <w:rPr>
          <w:rFonts w:ascii="楷体_GB2312" w:eastAsia="楷体_GB2312" w:hAnsi="楷体" w:cs="宋体" w:hint="eastAsia"/>
          <w:b/>
          <w:sz w:val="28"/>
          <w:szCs w:val="28"/>
        </w:rPr>
        <w:t>管理制度健全性</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州粮食和物资储备局（原粮食局）制定了《湘西自治州粮食局机关管理办法》一套，共计23项规章制度，其中包括《湘西自治州粮食局财务管理制度》计2分；制定了《湘西自治州粮食局厉行节约反对浪费信息公开制度》，计2分；相关管理制度制定得合法、合规、完整，计2分；相关管理制度得到了有效地执行，计2分。单位制定的管理制度健全，具有较强的合法合规性和完整性，相关的管理制度已得到了有效的执行。</w:t>
      </w:r>
      <w:r w:rsidR="00716074">
        <w:rPr>
          <w:rFonts w:ascii="仿宋" w:eastAsia="仿宋" w:hAnsi="仿宋" w:cs="宋体" w:hint="eastAsia"/>
          <w:sz w:val="28"/>
          <w:szCs w:val="28"/>
        </w:rPr>
        <w:t>故本次管理制度合理性计8分。</w:t>
      </w:r>
    </w:p>
    <w:p w:rsidR="008459F7" w:rsidRDefault="00531D5D">
      <w:pPr>
        <w:spacing w:line="500" w:lineRule="exact"/>
        <w:ind w:firstLineChars="200" w:firstLine="560"/>
        <w:jc w:val="left"/>
        <w:rPr>
          <w:rFonts w:ascii="楷体_GB2312" w:eastAsia="楷体_GB2312" w:hAnsi="楷体" w:cs="宋体"/>
          <w:b/>
          <w:sz w:val="28"/>
          <w:szCs w:val="28"/>
        </w:rPr>
      </w:pPr>
      <w:r>
        <w:rPr>
          <w:rFonts w:ascii="楷体_GB2312" w:eastAsia="楷体_GB2312" w:hAnsi="楷体" w:cs="宋体" w:hint="eastAsia"/>
          <w:sz w:val="28"/>
          <w:szCs w:val="28"/>
        </w:rPr>
        <w:t>（十三）</w:t>
      </w:r>
      <w:r>
        <w:rPr>
          <w:rFonts w:ascii="楷体_GB2312" w:eastAsia="楷体_GB2312" w:hAnsi="楷体" w:cs="宋体" w:hint="eastAsia"/>
          <w:b/>
          <w:sz w:val="28"/>
          <w:szCs w:val="28"/>
        </w:rPr>
        <w:t>资金使用合规性</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根据资金使用合规性评价标准：①支出符合国家财经法规和财务管理制度规定以及有关专项资金管理办法的规定；②资金拨付有完整的审批程序和手续；③项目支出按规定经过评估论证；④支出符合部门预算批复的用途；⑤资金使用无截留、挤占、挪用、虚列支出等情况。以上情况没出现一例不符合要求的扣1分，扣完为止。</w:t>
      </w:r>
    </w:p>
    <w:p w:rsidR="00543CB9" w:rsidRDefault="00531D5D" w:rsidP="00543CB9">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州粮和物资储备局（原州粮食局）支出符合国家财经法规和财务管理制度规定以及有关专项资金管理办法的规定，资金拨付有完整的审批程序和手续，项目支出按规定经过评估论证，支出符合部门预算批复的用途，资金使用无截留、挤占、挪用、虚列支</w:t>
      </w:r>
      <w:r w:rsidR="00716074">
        <w:rPr>
          <w:rFonts w:ascii="仿宋" w:eastAsia="仿宋" w:hAnsi="仿宋" w:cs="宋体" w:hint="eastAsia"/>
          <w:sz w:val="28"/>
          <w:szCs w:val="28"/>
        </w:rPr>
        <w:t>出等情况。故资金使用合规</w:t>
      </w:r>
      <w:r>
        <w:rPr>
          <w:rFonts w:ascii="仿宋" w:eastAsia="仿宋" w:hAnsi="仿宋" w:cs="宋体" w:hint="eastAsia"/>
          <w:sz w:val="28"/>
          <w:szCs w:val="28"/>
        </w:rPr>
        <w:t>性计6分。</w:t>
      </w:r>
    </w:p>
    <w:p w:rsidR="00543CB9" w:rsidRDefault="00531D5D">
      <w:pPr>
        <w:spacing w:line="500" w:lineRule="exact"/>
        <w:ind w:firstLineChars="200" w:firstLine="562"/>
        <w:jc w:val="left"/>
        <w:rPr>
          <w:rFonts w:ascii="仿宋" w:eastAsia="仿宋" w:hAnsi="仿宋" w:cs="宋体"/>
          <w:b/>
          <w:color w:val="000000"/>
          <w:sz w:val="28"/>
          <w:szCs w:val="28"/>
        </w:rPr>
      </w:pPr>
      <w:r>
        <w:rPr>
          <w:rFonts w:ascii="仿宋" w:eastAsia="仿宋" w:hAnsi="仿宋" w:cs="宋体" w:hint="eastAsia"/>
          <w:b/>
          <w:color w:val="000000"/>
          <w:sz w:val="28"/>
          <w:szCs w:val="28"/>
        </w:rPr>
        <w:t>（十四）</w:t>
      </w:r>
      <w:r w:rsidR="00543CB9">
        <w:rPr>
          <w:rFonts w:ascii="仿宋" w:eastAsia="仿宋" w:hAnsi="仿宋" w:cs="宋体" w:hint="eastAsia"/>
          <w:b/>
          <w:color w:val="000000"/>
          <w:sz w:val="28"/>
          <w:szCs w:val="28"/>
        </w:rPr>
        <w:t>预决算信息公开性</w:t>
      </w:r>
    </w:p>
    <w:p w:rsidR="008459F7" w:rsidRDefault="00531D5D" w:rsidP="00543CB9">
      <w:pPr>
        <w:spacing w:line="500" w:lineRule="exact"/>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州粮食和物资储备局（原州粮食局）2019年度预算已按财政要求在其门户网站上公开，本单位基础数据信息和会计信息资料真实、完整，基础数据信息和汇集信息资料准确。根据评分标准，本单位该项指标得满分5分。</w:t>
      </w:r>
    </w:p>
    <w:p w:rsidR="00543CB9" w:rsidRDefault="00543CB9" w:rsidP="00543CB9">
      <w:pPr>
        <w:spacing w:line="500" w:lineRule="exact"/>
        <w:ind w:firstLineChars="200" w:firstLine="562"/>
        <w:jc w:val="left"/>
        <w:rPr>
          <w:rFonts w:ascii="仿宋" w:eastAsia="仿宋" w:hAnsi="仿宋" w:cs="宋体"/>
          <w:b/>
          <w:color w:val="000000"/>
          <w:sz w:val="28"/>
          <w:szCs w:val="28"/>
        </w:rPr>
      </w:pPr>
      <w:r>
        <w:rPr>
          <w:rFonts w:ascii="仿宋" w:eastAsia="仿宋" w:hAnsi="仿宋" w:cs="宋体" w:hint="eastAsia"/>
          <w:b/>
          <w:color w:val="000000"/>
          <w:sz w:val="28"/>
          <w:szCs w:val="28"/>
        </w:rPr>
        <w:lastRenderedPageBreak/>
        <w:t>（十五）资产管理制度健全性</w:t>
      </w:r>
    </w:p>
    <w:p w:rsidR="00543CB9" w:rsidRDefault="00543CB9" w:rsidP="00543CB9">
      <w:pPr>
        <w:spacing w:line="500" w:lineRule="exact"/>
        <w:ind w:firstLineChars="200" w:firstLine="560"/>
        <w:jc w:val="left"/>
        <w:rPr>
          <w:rFonts w:ascii="仿宋" w:eastAsia="仿宋" w:hAnsi="仿宋" w:cs="宋体"/>
          <w:sz w:val="28"/>
          <w:szCs w:val="28"/>
        </w:rPr>
      </w:pPr>
      <w:r>
        <w:rPr>
          <w:rFonts w:ascii="仿宋" w:eastAsia="仿宋" w:hAnsi="仿宋" w:cs="宋体" w:hint="eastAsia"/>
          <w:color w:val="000000"/>
          <w:sz w:val="28"/>
          <w:szCs w:val="28"/>
        </w:rPr>
        <w:t>州粮食和物资储备局（原州粮食局）</w:t>
      </w:r>
      <w:r>
        <w:rPr>
          <w:rFonts w:ascii="仿宋" w:eastAsia="仿宋" w:hAnsi="仿宋" w:cs="宋体" w:hint="eastAsia"/>
          <w:sz w:val="28"/>
          <w:szCs w:val="28"/>
        </w:rPr>
        <w:t>制定了《湘西自治州粮食局机关管理办法》一套，共计23项规章制度，其中包括《湘西自治州粮食局财务管理制度》内含资产的使用配置标准、报废处置、实物、账务的管理等，单位制定的管理制度健全，具有较强的合法合规性和完整性，相关的管理制度已得到了有效的执行。故本次管理制度合理性计2分。</w:t>
      </w:r>
    </w:p>
    <w:p w:rsidR="00543CB9" w:rsidRDefault="00543CB9" w:rsidP="00543CB9">
      <w:pPr>
        <w:spacing w:line="500" w:lineRule="exact"/>
        <w:ind w:firstLineChars="200" w:firstLine="562"/>
        <w:jc w:val="left"/>
        <w:rPr>
          <w:rFonts w:ascii="仿宋" w:eastAsia="仿宋" w:hAnsi="仿宋" w:cs="宋体"/>
          <w:b/>
          <w:color w:val="000000"/>
          <w:sz w:val="28"/>
          <w:szCs w:val="28"/>
        </w:rPr>
      </w:pPr>
      <w:r>
        <w:rPr>
          <w:rFonts w:ascii="仿宋" w:eastAsia="仿宋" w:hAnsi="仿宋" w:cs="宋体" w:hint="eastAsia"/>
          <w:b/>
          <w:color w:val="000000"/>
          <w:sz w:val="28"/>
          <w:szCs w:val="28"/>
        </w:rPr>
        <w:t>（十六）资产管理安全性</w:t>
      </w:r>
    </w:p>
    <w:p w:rsidR="00543CB9" w:rsidRDefault="00543CB9" w:rsidP="00543CB9">
      <w:pPr>
        <w:spacing w:line="500" w:lineRule="exact"/>
        <w:ind w:firstLineChars="200" w:firstLine="560"/>
        <w:jc w:val="left"/>
        <w:rPr>
          <w:rFonts w:ascii="仿宋" w:eastAsia="仿宋" w:hAnsi="仿宋" w:cs="宋体"/>
          <w:color w:val="000000"/>
          <w:sz w:val="28"/>
          <w:szCs w:val="28"/>
        </w:rPr>
      </w:pPr>
      <w:r w:rsidRPr="00543CB9">
        <w:rPr>
          <w:rFonts w:ascii="仿宋" w:eastAsia="仿宋" w:hAnsi="仿宋" w:cs="宋体" w:hint="eastAsia"/>
          <w:color w:val="000000"/>
          <w:sz w:val="28"/>
          <w:szCs w:val="28"/>
        </w:rPr>
        <w:t>经</w:t>
      </w:r>
      <w:r>
        <w:rPr>
          <w:rFonts w:ascii="仿宋" w:eastAsia="仿宋" w:hAnsi="仿宋" w:cs="宋体" w:hint="eastAsia"/>
          <w:color w:val="000000"/>
          <w:sz w:val="28"/>
          <w:szCs w:val="28"/>
        </w:rPr>
        <w:t>资产清查核实，单位资产的保存使用合规、配置合理、处置规范，2019年无资产处置，资产整体运行情况较好，故</w:t>
      </w:r>
      <w:r w:rsidR="00E242AF">
        <w:rPr>
          <w:rFonts w:ascii="仿宋" w:eastAsia="仿宋" w:hAnsi="仿宋" w:cs="宋体" w:hint="eastAsia"/>
          <w:color w:val="000000"/>
          <w:sz w:val="28"/>
          <w:szCs w:val="28"/>
        </w:rPr>
        <w:t>资产管理安全性</w:t>
      </w:r>
      <w:r>
        <w:rPr>
          <w:rFonts w:ascii="仿宋" w:eastAsia="仿宋" w:hAnsi="仿宋" w:cs="宋体" w:hint="eastAsia"/>
          <w:color w:val="000000"/>
          <w:sz w:val="28"/>
          <w:szCs w:val="28"/>
        </w:rPr>
        <w:t>计3分。</w:t>
      </w:r>
    </w:p>
    <w:p w:rsidR="00543CB9" w:rsidRDefault="00543CB9" w:rsidP="00543CB9">
      <w:pPr>
        <w:spacing w:line="500" w:lineRule="exact"/>
        <w:ind w:firstLineChars="200" w:firstLine="562"/>
        <w:jc w:val="left"/>
        <w:rPr>
          <w:rFonts w:ascii="楷体_GB2312" w:eastAsia="楷体_GB2312" w:hAnsi="楷体" w:cs="宋体"/>
          <w:b/>
          <w:sz w:val="28"/>
          <w:szCs w:val="28"/>
        </w:rPr>
      </w:pPr>
      <w:r>
        <w:rPr>
          <w:rFonts w:ascii="楷体_GB2312" w:eastAsia="楷体_GB2312" w:hAnsi="楷体" w:cs="宋体" w:hint="eastAsia"/>
          <w:b/>
          <w:sz w:val="28"/>
          <w:szCs w:val="28"/>
        </w:rPr>
        <w:t>（十七）</w:t>
      </w:r>
      <w:r w:rsidR="009A6A9D">
        <w:rPr>
          <w:rFonts w:ascii="楷体_GB2312" w:eastAsia="楷体_GB2312" w:hAnsi="楷体" w:cs="宋体" w:hint="eastAsia"/>
          <w:b/>
          <w:sz w:val="28"/>
          <w:szCs w:val="28"/>
        </w:rPr>
        <w:t>固定资产利用率</w:t>
      </w:r>
    </w:p>
    <w:p w:rsidR="009A6A9D" w:rsidRDefault="009A6A9D" w:rsidP="009A6A9D">
      <w:pPr>
        <w:spacing w:line="500" w:lineRule="exact"/>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经实地查看资产的使用，存在出租资产收回未及时进行再利用。</w:t>
      </w:r>
    </w:p>
    <w:p w:rsidR="009A6A9D" w:rsidRPr="00543CB9" w:rsidRDefault="00AA1270" w:rsidP="009A6A9D">
      <w:pPr>
        <w:spacing w:line="500" w:lineRule="exact"/>
        <w:ind w:firstLineChars="200" w:firstLine="560"/>
        <w:jc w:val="left"/>
        <w:rPr>
          <w:rFonts w:ascii="仿宋" w:eastAsia="仿宋" w:hAnsi="仿宋" w:cs="宋体"/>
          <w:color w:val="000000"/>
          <w:sz w:val="28"/>
          <w:szCs w:val="28"/>
        </w:rPr>
      </w:pPr>
      <w:r>
        <w:rPr>
          <w:rFonts w:ascii="仿宋" w:eastAsia="仿宋" w:hAnsi="仿宋" w:cs="宋体" w:hint="eastAsia"/>
          <w:color w:val="000000"/>
          <w:sz w:val="28"/>
          <w:szCs w:val="28"/>
        </w:rPr>
        <w:t>固</w:t>
      </w:r>
      <w:r w:rsidR="009A6A9D">
        <w:rPr>
          <w:rFonts w:ascii="仿宋" w:eastAsia="仿宋" w:hAnsi="仿宋" w:cs="宋体" w:hint="eastAsia"/>
          <w:color w:val="000000"/>
          <w:sz w:val="28"/>
          <w:szCs w:val="28"/>
        </w:rPr>
        <w:t>定资产利用率=（实际在用固定资产总额/所有固定资产总额）*100%=11,987,119.46/</w:t>
      </w:r>
      <w:r w:rsidR="009A6A9D" w:rsidRPr="009A6A9D">
        <w:rPr>
          <w:rFonts w:ascii="仿宋" w:eastAsia="仿宋" w:hAnsi="仿宋" w:cs="宋体"/>
          <w:color w:val="000000"/>
          <w:sz w:val="28"/>
          <w:szCs w:val="28"/>
        </w:rPr>
        <w:t>12,601,253.46</w:t>
      </w:r>
      <w:r w:rsidR="009A6A9D">
        <w:rPr>
          <w:rFonts w:ascii="仿宋" w:eastAsia="仿宋" w:hAnsi="仿宋" w:cs="宋体" w:hint="eastAsia"/>
          <w:color w:val="000000"/>
          <w:sz w:val="28"/>
          <w:szCs w:val="28"/>
        </w:rPr>
        <w:t>=95%</w:t>
      </w:r>
      <w:r w:rsidR="00F348DF">
        <w:rPr>
          <w:rFonts w:ascii="仿宋" w:eastAsia="仿宋" w:hAnsi="仿宋" w:cs="宋体" w:hint="eastAsia"/>
          <w:color w:val="000000"/>
          <w:sz w:val="28"/>
          <w:szCs w:val="28"/>
        </w:rPr>
        <w:t>。</w:t>
      </w:r>
      <w:r w:rsidR="00E242AF">
        <w:rPr>
          <w:rFonts w:ascii="仿宋" w:eastAsia="仿宋" w:hAnsi="仿宋" w:cs="宋体" w:hint="eastAsia"/>
          <w:color w:val="000000"/>
          <w:sz w:val="28"/>
          <w:szCs w:val="28"/>
        </w:rPr>
        <w:t>根据固定资产利用率评价标准：每低于100%一个百分点扣0.1分，扣完为止。故本次固定资产得用率计2.5分。</w:t>
      </w:r>
    </w:p>
    <w:p w:rsidR="008459F7" w:rsidRDefault="00531D5D" w:rsidP="009E448F">
      <w:pPr>
        <w:spacing w:line="500" w:lineRule="exact"/>
        <w:ind w:firstLineChars="150" w:firstLine="422"/>
        <w:jc w:val="left"/>
        <w:rPr>
          <w:rFonts w:ascii="楷体_GB2312" w:eastAsia="楷体_GB2312" w:hAnsi="楷体" w:cs="宋体"/>
          <w:b/>
          <w:sz w:val="28"/>
          <w:szCs w:val="28"/>
        </w:rPr>
      </w:pPr>
      <w:r>
        <w:rPr>
          <w:rFonts w:ascii="楷体_GB2312" w:eastAsia="楷体_GB2312" w:hAnsi="楷体" w:cs="宋体" w:hint="eastAsia"/>
          <w:b/>
          <w:sz w:val="28"/>
          <w:szCs w:val="28"/>
        </w:rPr>
        <w:t>（十</w:t>
      </w:r>
      <w:r w:rsidR="00E242AF">
        <w:rPr>
          <w:rFonts w:ascii="楷体_GB2312" w:eastAsia="楷体_GB2312" w:hAnsi="楷体" w:cs="宋体" w:hint="eastAsia"/>
          <w:b/>
          <w:sz w:val="28"/>
          <w:szCs w:val="28"/>
        </w:rPr>
        <w:t>八</w:t>
      </w:r>
      <w:r>
        <w:rPr>
          <w:rFonts w:ascii="楷体_GB2312" w:eastAsia="楷体_GB2312" w:hAnsi="楷体" w:cs="宋体" w:hint="eastAsia"/>
          <w:b/>
          <w:sz w:val="28"/>
          <w:szCs w:val="28"/>
        </w:rPr>
        <w:t>）产出及效果</w:t>
      </w:r>
    </w:p>
    <w:p w:rsidR="008459F7" w:rsidRDefault="00531D5D" w:rsidP="009E448F">
      <w:pPr>
        <w:spacing w:line="500" w:lineRule="exact"/>
        <w:ind w:firstLineChars="200" w:firstLine="562"/>
        <w:jc w:val="left"/>
        <w:rPr>
          <w:rFonts w:ascii="楷体_GB2312" w:eastAsia="楷体_GB2312" w:hAnsi="楷体" w:cs="宋体"/>
          <w:b/>
          <w:sz w:val="28"/>
          <w:szCs w:val="28"/>
        </w:rPr>
      </w:pPr>
      <w:r>
        <w:rPr>
          <w:rFonts w:ascii="楷体_GB2312" w:eastAsia="楷体_GB2312" w:hAnsi="楷体" w:cs="宋体" w:hint="eastAsia"/>
          <w:b/>
          <w:sz w:val="28"/>
          <w:szCs w:val="28"/>
        </w:rPr>
        <w:t xml:space="preserve">重点工作实际完成率  </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根据绩效办2019年对各部门五个文明建设绩效考核定等结果。州绩效办对州粮食局的考核结果分数为97.68分(总分100分）。</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重点工作实际完成率=（绩效办对应部分考核得分/100）×8</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 xml:space="preserve">                  =97.68/100×8=7.81分</w:t>
      </w:r>
    </w:p>
    <w:p w:rsidR="008459F7" w:rsidRDefault="00531D5D">
      <w:pPr>
        <w:spacing w:line="500" w:lineRule="exact"/>
        <w:ind w:firstLineChars="200" w:firstLine="562"/>
        <w:jc w:val="left"/>
        <w:rPr>
          <w:rFonts w:ascii="楷体_GB2312" w:eastAsia="楷体_GB2312" w:hAnsi="楷体" w:cs="宋体"/>
          <w:b/>
          <w:sz w:val="28"/>
          <w:szCs w:val="28"/>
        </w:rPr>
      </w:pPr>
      <w:r>
        <w:rPr>
          <w:rFonts w:ascii="楷体_GB2312" w:eastAsia="楷体_GB2312" w:hAnsi="楷体" w:cs="宋体" w:hint="eastAsia"/>
          <w:b/>
          <w:sz w:val="28"/>
          <w:szCs w:val="28"/>
        </w:rPr>
        <w:t>（十</w:t>
      </w:r>
      <w:r w:rsidR="00E242AF">
        <w:rPr>
          <w:rFonts w:ascii="楷体_GB2312" w:eastAsia="楷体_GB2312" w:hAnsi="楷体" w:cs="宋体" w:hint="eastAsia"/>
          <w:b/>
          <w:sz w:val="28"/>
          <w:szCs w:val="28"/>
        </w:rPr>
        <w:t>九</w:t>
      </w:r>
      <w:r>
        <w:rPr>
          <w:rFonts w:ascii="楷体_GB2312" w:eastAsia="楷体_GB2312" w:hAnsi="楷体" w:cs="宋体" w:hint="eastAsia"/>
          <w:b/>
          <w:sz w:val="28"/>
          <w:szCs w:val="28"/>
        </w:rPr>
        <w:t>）经济效益和社会效益</w:t>
      </w:r>
    </w:p>
    <w:p w:rsidR="008459F7" w:rsidRPr="00F348DF" w:rsidRDefault="00531D5D" w:rsidP="009E448F">
      <w:pPr>
        <w:widowControl/>
        <w:spacing w:line="560" w:lineRule="atLeast"/>
        <w:ind w:firstLineChars="250" w:firstLine="703"/>
        <w:rPr>
          <w:rFonts w:ascii="仿宋" w:eastAsia="仿宋" w:hAnsi="仿宋" w:cs="楷体"/>
          <w:sz w:val="28"/>
          <w:szCs w:val="28"/>
        </w:rPr>
      </w:pPr>
      <w:r>
        <w:rPr>
          <w:rFonts w:ascii="仿宋" w:eastAsia="仿宋" w:hAnsi="仿宋" w:cs="楷体" w:hint="eastAsia"/>
          <w:b/>
          <w:bCs/>
          <w:color w:val="000000"/>
          <w:kern w:val="0"/>
          <w:sz w:val="28"/>
          <w:szCs w:val="28"/>
        </w:rPr>
        <w:t>①抓实储备工作。</w:t>
      </w:r>
      <w:r>
        <w:rPr>
          <w:rFonts w:ascii="仿宋" w:eastAsia="仿宋" w:hAnsi="仿宋" w:cs="楷体" w:hint="eastAsia"/>
          <w:color w:val="000000"/>
          <w:kern w:val="0"/>
          <w:sz w:val="28"/>
          <w:szCs w:val="28"/>
        </w:rPr>
        <w:t>完成州级粮食储备0.7万吨、州级食用油储备0.14万吨、州级成品粮实物储备0.024万吨，完成州级粮食轮换0.2141万吨，州级储备油轮换0.094万吨。充分利用和发挥智能粮</w:t>
      </w:r>
      <w:r>
        <w:rPr>
          <w:rFonts w:ascii="仿宋" w:eastAsia="仿宋" w:hAnsi="仿宋" w:cs="楷体" w:hint="eastAsia"/>
          <w:color w:val="000000"/>
          <w:kern w:val="0"/>
          <w:sz w:val="28"/>
          <w:szCs w:val="28"/>
        </w:rPr>
        <w:lastRenderedPageBreak/>
        <w:t>库系统的作用，全面提高粮食存储管理水平和储备粮监管效率。广泛宣传粮食收购政策，做好粮食收购工作，</w:t>
      </w:r>
      <w:r w:rsidRPr="00F348DF">
        <w:rPr>
          <w:rFonts w:ascii="仿宋" w:eastAsia="仿宋" w:hAnsi="仿宋" w:cs="楷体" w:hint="eastAsia"/>
          <w:bCs/>
          <w:sz w:val="28"/>
          <w:szCs w:val="28"/>
        </w:rPr>
        <w:t>截止</w:t>
      </w:r>
      <w:r w:rsidR="00F348DF" w:rsidRPr="00F348DF">
        <w:rPr>
          <w:rFonts w:ascii="仿宋" w:eastAsia="仿宋" w:hAnsi="仿宋" w:cs="楷体" w:hint="eastAsia"/>
          <w:bCs/>
          <w:sz w:val="28"/>
          <w:szCs w:val="28"/>
        </w:rPr>
        <w:t>验收日</w:t>
      </w:r>
      <w:r w:rsidRPr="00F348DF">
        <w:rPr>
          <w:rFonts w:ascii="仿宋" w:eastAsia="仿宋" w:hAnsi="仿宋" w:cs="楷体" w:hint="eastAsia"/>
          <w:bCs/>
          <w:sz w:val="28"/>
          <w:szCs w:val="28"/>
        </w:rPr>
        <w:t>全州粮食收购56482吨，完成112.96%</w:t>
      </w:r>
      <w:r w:rsidRPr="00F348DF">
        <w:rPr>
          <w:rFonts w:ascii="仿宋" w:eastAsia="仿宋" w:hAnsi="仿宋" w:cs="楷体" w:hint="eastAsia"/>
          <w:color w:val="000000"/>
          <w:kern w:val="0"/>
          <w:sz w:val="28"/>
          <w:szCs w:val="28"/>
        </w:rPr>
        <w:t>。</w:t>
      </w:r>
    </w:p>
    <w:p w:rsidR="008459F7" w:rsidRDefault="00531D5D" w:rsidP="009E448F">
      <w:pPr>
        <w:widowControl/>
        <w:spacing w:line="560" w:lineRule="atLeast"/>
        <w:ind w:firstLineChars="248" w:firstLine="697"/>
        <w:rPr>
          <w:rFonts w:ascii="仿宋" w:eastAsia="仿宋" w:hAnsi="仿宋" w:cs="楷体"/>
          <w:color w:val="000000"/>
          <w:kern w:val="0"/>
          <w:sz w:val="28"/>
          <w:szCs w:val="28"/>
        </w:rPr>
      </w:pPr>
      <w:r>
        <w:rPr>
          <w:rFonts w:ascii="仿宋" w:eastAsia="仿宋" w:hAnsi="仿宋" w:cs="楷体" w:hint="eastAsia"/>
          <w:b/>
          <w:bCs/>
          <w:color w:val="000000"/>
          <w:kern w:val="0"/>
          <w:sz w:val="28"/>
          <w:szCs w:val="28"/>
        </w:rPr>
        <w:t>②强化应急保障工作。</w:t>
      </w:r>
      <w:r>
        <w:rPr>
          <w:rFonts w:ascii="仿宋" w:eastAsia="仿宋" w:hAnsi="仿宋" w:cs="楷体" w:hint="eastAsia"/>
          <w:color w:val="000000"/>
          <w:kern w:val="0"/>
          <w:sz w:val="28"/>
          <w:szCs w:val="28"/>
        </w:rPr>
        <w:t>按照粮食安全责任制考核工作要求，根据全州机构改革进度，及时调整完善粮食安全责任制领导小组，扎实推进粮食安全责任制考核有关工作。有序推进粮食应急网点建设工作，粮食应急供应网点完成124个，实现县市城区、重点乡镇全覆盖，粮食应急加工点9个，每个县市1个。及时完善粮食应急预案。认真落实我局在防汛抗旱工作中的职责，对接应急管理局，进一步明确责任，理顺关系，落实《湘西州救灾物资使用管理联动机制》。</w:t>
      </w:r>
    </w:p>
    <w:p w:rsidR="008459F7" w:rsidRDefault="00531D5D">
      <w:pPr>
        <w:ind w:firstLineChars="200" w:firstLine="562"/>
        <w:rPr>
          <w:rFonts w:ascii="仿宋" w:eastAsia="仿宋" w:hAnsi="仿宋" w:cs="楷体"/>
          <w:sz w:val="28"/>
          <w:szCs w:val="28"/>
        </w:rPr>
      </w:pPr>
      <w:r>
        <w:rPr>
          <w:rFonts w:ascii="仿宋" w:eastAsia="仿宋" w:hAnsi="仿宋" w:cs="Calibri"/>
          <w:b/>
          <w:bCs/>
          <w:color w:val="000000"/>
          <w:kern w:val="0"/>
          <w:sz w:val="28"/>
          <w:szCs w:val="28"/>
        </w:rPr>
        <w:t>③</w:t>
      </w:r>
      <w:r>
        <w:rPr>
          <w:rFonts w:ascii="仿宋" w:eastAsia="仿宋" w:hAnsi="仿宋" w:cs="楷体" w:hint="eastAsia"/>
          <w:b/>
          <w:bCs/>
          <w:color w:val="000000"/>
          <w:kern w:val="0"/>
          <w:sz w:val="28"/>
          <w:szCs w:val="28"/>
        </w:rPr>
        <w:t>抓粮食产业化项目与产业化建设。</w:t>
      </w:r>
      <w:r>
        <w:rPr>
          <w:rFonts w:ascii="仿宋" w:eastAsia="仿宋" w:hAnsi="仿宋" w:cs="楷体" w:hint="eastAsia"/>
          <w:sz w:val="28"/>
          <w:szCs w:val="28"/>
        </w:rPr>
        <w:t>扎实打响湘西高端生态粮油品牌，鼓励涉粮企业增强面向市场参与国际竞争的能力，组织7家企业、19人团队参加第二届中国粮食交易大会。4家企业20余种产品参加展出，所带样品基本销售完毕，现场交易约2万元，意向合同6份约500万元。深入对接乡村振兴战略和扶贫攻坚战役，加速推进粮油一二三产业深度融合发展。</w:t>
      </w:r>
      <w:r>
        <w:rPr>
          <w:rFonts w:ascii="仿宋" w:eastAsia="仿宋" w:hAnsi="仿宋" w:cs="楷体" w:hint="eastAsia"/>
          <w:color w:val="000000"/>
          <w:kern w:val="0"/>
          <w:sz w:val="28"/>
          <w:szCs w:val="28"/>
        </w:rPr>
        <w:t>加强建设凤凰杂粮特色示范县，出台发展产业扶持政策，大力培育行业龙头。党组书记、局长带团赴西昌市开展苦荞产业考察，联盟西昌市苦荞加工企业携手共建凤凰县苦荞产业，企业达成合作协议，目前第一批苦荞产品已经上市。</w:t>
      </w:r>
      <w:r>
        <w:rPr>
          <w:rFonts w:ascii="仿宋" w:eastAsia="仿宋" w:hAnsi="仿宋" w:cs="楷体" w:hint="eastAsia"/>
          <w:sz w:val="28"/>
          <w:szCs w:val="28"/>
        </w:rPr>
        <w:t>加大对优质粮油基地的支持力度，加快推进粮食产后服务体系建设，大力提升粮食质量安全检验监测能力建设，鼓励支持企业开展产品检验检测，深入推动优粮优产、优粮优购、优粮优储、优粮优加、优粮优销“五优</w:t>
      </w:r>
      <w:r>
        <w:rPr>
          <w:rFonts w:ascii="仿宋" w:eastAsia="仿宋" w:hAnsi="仿宋" w:cs="楷体" w:hint="eastAsia"/>
          <w:sz w:val="28"/>
          <w:szCs w:val="28"/>
        </w:rPr>
        <w:lastRenderedPageBreak/>
        <w:t>联动”，加快推进粮食产业转型升级。</w:t>
      </w:r>
      <w:r>
        <w:rPr>
          <w:rFonts w:ascii="仿宋" w:eastAsia="仿宋" w:hAnsi="仿宋" w:cs="楷体" w:hint="eastAsia"/>
          <w:color w:val="000000"/>
          <w:kern w:val="0"/>
          <w:sz w:val="28"/>
          <w:szCs w:val="28"/>
        </w:rPr>
        <w:t>积极申报并获批4个优质粮食工程项目，项目资金700万元，2个省粮油千亿产业项目，项目资金255万元。州局组织获批的四个项目县积极参加全省培训，并深入四个县逐县开展项目实施培训，强化对项目监管力度。</w:t>
      </w:r>
    </w:p>
    <w:p w:rsidR="008459F7" w:rsidRDefault="00531D5D">
      <w:pPr>
        <w:ind w:firstLineChars="200" w:firstLine="562"/>
        <w:rPr>
          <w:rFonts w:ascii="仿宋" w:eastAsia="仿宋" w:hAnsi="仿宋" w:cs="楷体"/>
          <w:sz w:val="28"/>
          <w:szCs w:val="28"/>
        </w:rPr>
      </w:pPr>
      <w:r>
        <w:rPr>
          <w:rFonts w:ascii="仿宋" w:eastAsia="仿宋" w:hAnsi="仿宋" w:cs="微软雅黑" w:hint="eastAsia"/>
          <w:b/>
          <w:bCs/>
          <w:color w:val="000000"/>
          <w:kern w:val="0"/>
          <w:sz w:val="28"/>
          <w:szCs w:val="28"/>
        </w:rPr>
        <w:t>④</w:t>
      </w:r>
      <w:r>
        <w:rPr>
          <w:rFonts w:ascii="仿宋" w:eastAsia="仿宋" w:hAnsi="仿宋" w:cs="楷体" w:hint="eastAsia"/>
          <w:b/>
          <w:bCs/>
          <w:color w:val="000000"/>
          <w:kern w:val="0"/>
          <w:sz w:val="28"/>
          <w:szCs w:val="28"/>
        </w:rPr>
        <w:t>开展粮食质量宣传监测，确保粮食质量安全。</w:t>
      </w:r>
      <w:r>
        <w:rPr>
          <w:rFonts w:ascii="仿宋" w:eastAsia="仿宋" w:hAnsi="仿宋" w:cs="楷体" w:hint="eastAsia"/>
          <w:sz w:val="28"/>
          <w:szCs w:val="28"/>
        </w:rPr>
        <w:t>组织开展了世界粮食日及粮食安全宣传系列活动。对粮食质量安全进行宣传，推荐了并挂牌州粮食质量监测中心为“全省粮食安全宣传基地”，湘谷公司、松柏米业、泰美公司为“全州粮食安全宣传基地”。</w:t>
      </w:r>
      <w:r>
        <w:rPr>
          <w:rFonts w:ascii="仿宋" w:eastAsia="仿宋" w:hAnsi="仿宋" w:cs="楷体" w:hint="eastAsia"/>
          <w:color w:val="000000"/>
          <w:kern w:val="0"/>
          <w:sz w:val="28"/>
          <w:szCs w:val="28"/>
        </w:rPr>
        <w:t>对项目县粮食质量监测体系项目建设在县级质量监测功能定位、仪器设备采购给予指导，对全州省级放心粮油示范加工（销售店）产品，进行抽样检查，覆盖率达到100%。完成</w:t>
      </w:r>
      <w:r>
        <w:rPr>
          <w:rFonts w:ascii="仿宋" w:eastAsia="仿宋" w:hAnsi="仿宋" w:cs="楷体" w:hint="eastAsia"/>
          <w:sz w:val="28"/>
          <w:szCs w:val="28"/>
        </w:rPr>
        <w:t>粮食抽样检测249个，其中新收获粮食质量安全与监测146个样，区域内各级政策性储备粮的扦样检测51个样，</w:t>
      </w:r>
      <w:r>
        <w:rPr>
          <w:rFonts w:ascii="仿宋" w:eastAsia="仿宋" w:hAnsi="仿宋" w:cs="楷体" w:hint="eastAsia"/>
          <w:bCs/>
          <w:sz w:val="28"/>
          <w:szCs w:val="28"/>
        </w:rPr>
        <w:t>军供粮、</w:t>
      </w:r>
      <w:r>
        <w:rPr>
          <w:rFonts w:ascii="仿宋" w:eastAsia="仿宋" w:hAnsi="仿宋" w:cs="楷体" w:hint="eastAsia"/>
          <w:sz w:val="28"/>
          <w:szCs w:val="28"/>
        </w:rPr>
        <w:t>应急及放心粮油加工企业25个样，社会委托各类粮油质量检测样品27个。抽样点涉及全州55个乡镇、18家重点涉粮油企业和8家军粮供应站（店）。从对新收获粮食样品自我检验结果来看，州内粮食质量良好。</w:t>
      </w:r>
    </w:p>
    <w:p w:rsidR="008459F7" w:rsidRDefault="00531D5D">
      <w:pPr>
        <w:spacing w:line="600" w:lineRule="exact"/>
        <w:ind w:firstLineChars="200" w:firstLine="562"/>
        <w:rPr>
          <w:rFonts w:ascii="仿宋" w:eastAsia="仿宋" w:hAnsi="仿宋" w:cs="楷体"/>
          <w:sz w:val="28"/>
          <w:szCs w:val="28"/>
        </w:rPr>
      </w:pPr>
      <w:r>
        <w:rPr>
          <w:rFonts w:ascii="仿宋" w:eastAsia="仿宋" w:hAnsi="仿宋" w:cs="楷体" w:hint="eastAsia"/>
          <w:b/>
          <w:bCs/>
          <w:sz w:val="28"/>
          <w:szCs w:val="28"/>
        </w:rPr>
        <w:t>⑤东招西联，争资上项和招商引资取得新突破。</w:t>
      </w:r>
      <w:r>
        <w:rPr>
          <w:rFonts w:ascii="仿宋" w:eastAsia="仿宋" w:hAnsi="仿宋" w:cs="楷体" w:hint="eastAsia"/>
          <w:sz w:val="28"/>
          <w:szCs w:val="28"/>
        </w:rPr>
        <w:t>申报并获批沃康油业加入湖南省食用植物油产业联盟、松柏米业加入湖南省环洞庭湖地区稻米产业联盟，开创湘西粮油企业新征程；通过主动作为，获得省局支持优质特色粮油产业政策，申报并获批凤凰县特色杂粮产业示范县的项目，获项目资金200万元；申报并获批凤凰和龙山2个县粮食产后服务体系建设项目，总投资规模1725.38万元，申报中央资金</w:t>
      </w:r>
      <w:r>
        <w:rPr>
          <w:rFonts w:ascii="仿宋" w:eastAsia="仿宋" w:hAnsi="仿宋" w:cs="楷体" w:hint="eastAsia"/>
          <w:sz w:val="28"/>
          <w:szCs w:val="28"/>
        </w:rPr>
        <w:lastRenderedPageBreak/>
        <w:t>433.5万元，获批300万元；申报并获批保靖、龙山2个县的粮食质量监测体系建设项目，总投资规模813万元，申请中央资金400万元、获批400万元；按照今年“东招西联”的招商引资总体思路，成功牵线促成凤凰县泰美公司携手西昌市正中公司，共同打造凤凰苦荞产业，为湘西杂粮开发开启了一个新的天地。将已落地吉首的湘鄂渝黔现代农业产业园项目列为“跟进落实”的项目，今年完成投资3000万元。与古丈县人民政府共同主办了“2019湖南省第二届新粮油产业高峰论坛暨大湘西油茶创新峰会”，支持参与老爹广场年货节及农产品展销活动，为我州特色粮油产品代言，为我州脱贫攻坚“加油”。</w:t>
      </w:r>
      <w:r w:rsidR="00621C8D">
        <w:rPr>
          <w:rFonts w:ascii="仿宋" w:eastAsia="仿宋" w:hAnsi="仿宋" w:cs="楷体" w:hint="eastAsia"/>
          <w:sz w:val="28"/>
          <w:szCs w:val="28"/>
        </w:rPr>
        <w:t>综上所述</w:t>
      </w:r>
      <w:r w:rsidR="00E242AF">
        <w:rPr>
          <w:rFonts w:ascii="仿宋" w:eastAsia="仿宋" w:hAnsi="仿宋" w:cs="楷体" w:hint="eastAsia"/>
          <w:sz w:val="28"/>
          <w:szCs w:val="28"/>
        </w:rPr>
        <w:t>该项指标计6分。</w:t>
      </w:r>
    </w:p>
    <w:p w:rsidR="008459F7" w:rsidRDefault="00E242AF">
      <w:pPr>
        <w:spacing w:line="500" w:lineRule="exact"/>
        <w:ind w:firstLineChars="200" w:firstLine="562"/>
        <w:jc w:val="left"/>
        <w:rPr>
          <w:rFonts w:ascii="楷体_GB2312" w:eastAsia="楷体_GB2312" w:hAnsi="楷体" w:cs="宋体"/>
          <w:b/>
          <w:sz w:val="28"/>
          <w:szCs w:val="28"/>
        </w:rPr>
      </w:pPr>
      <w:r>
        <w:rPr>
          <w:rFonts w:ascii="楷体_GB2312" w:eastAsia="楷体_GB2312" w:hAnsi="楷体" w:cs="宋体" w:hint="eastAsia"/>
          <w:b/>
          <w:sz w:val="28"/>
          <w:szCs w:val="28"/>
        </w:rPr>
        <w:t>（二十</w:t>
      </w:r>
      <w:r w:rsidR="00531D5D">
        <w:rPr>
          <w:rFonts w:ascii="楷体_GB2312" w:eastAsia="楷体_GB2312" w:hAnsi="楷体" w:cs="宋体" w:hint="eastAsia"/>
          <w:b/>
          <w:sz w:val="28"/>
          <w:szCs w:val="28"/>
        </w:rPr>
        <w:t>）行政效能</w:t>
      </w:r>
    </w:p>
    <w:p w:rsidR="008459F7" w:rsidRDefault="00AA1270">
      <w:pPr>
        <w:spacing w:line="500" w:lineRule="exact"/>
        <w:ind w:firstLineChars="200" w:firstLine="560"/>
        <w:jc w:val="left"/>
        <w:rPr>
          <w:rFonts w:ascii="仿宋" w:eastAsia="仿宋" w:hAnsi="仿宋" w:cs="宋体"/>
          <w:sz w:val="28"/>
          <w:szCs w:val="28"/>
          <w:highlight w:val="yellow"/>
        </w:rPr>
      </w:pPr>
      <w:r>
        <w:rPr>
          <w:rFonts w:ascii="仿宋" w:eastAsia="仿宋" w:hAnsi="仿宋" w:cs="宋体" w:hint="eastAsia"/>
          <w:sz w:val="28"/>
          <w:szCs w:val="28"/>
        </w:rPr>
        <w:t>一年以来，湘西自治州粮食和物资储备局立足</w:t>
      </w:r>
      <w:r w:rsidR="00531D5D">
        <w:rPr>
          <w:rFonts w:ascii="仿宋" w:eastAsia="仿宋" w:hAnsi="仿宋" w:cs="宋体" w:hint="eastAsia"/>
          <w:sz w:val="28"/>
          <w:szCs w:val="28"/>
        </w:rPr>
        <w:t>自</w:t>
      </w:r>
      <w:r>
        <w:rPr>
          <w:rFonts w:ascii="仿宋" w:eastAsia="仿宋" w:hAnsi="仿宋" w:cs="宋体" w:hint="eastAsia"/>
          <w:sz w:val="28"/>
          <w:szCs w:val="28"/>
        </w:rPr>
        <w:t>身</w:t>
      </w:r>
      <w:r w:rsidR="00531D5D">
        <w:rPr>
          <w:rFonts w:ascii="仿宋" w:eastAsia="仿宋" w:hAnsi="仿宋" w:cs="宋体" w:hint="eastAsia"/>
          <w:sz w:val="28"/>
          <w:szCs w:val="28"/>
        </w:rPr>
        <w:t>特色和重点，积极思考、主动作为，取得了显著的成绩，亮点纷呈。</w:t>
      </w:r>
    </w:p>
    <w:p w:rsidR="008459F7" w:rsidRDefault="00531D5D">
      <w:pPr>
        <w:widowControl/>
        <w:spacing w:line="560" w:lineRule="atLeast"/>
        <w:rPr>
          <w:rFonts w:ascii="仿宋" w:eastAsia="仿宋" w:hAnsi="仿宋" w:cs="楷体"/>
          <w:color w:val="000000"/>
          <w:kern w:val="0"/>
          <w:sz w:val="28"/>
          <w:szCs w:val="28"/>
        </w:rPr>
      </w:pPr>
      <w:r>
        <w:rPr>
          <w:rFonts w:ascii="仿宋" w:eastAsia="仿宋" w:hAnsi="仿宋" w:cs="楷体" w:hint="eastAsia"/>
          <w:b/>
          <w:bCs/>
          <w:color w:val="000000"/>
          <w:kern w:val="0"/>
          <w:sz w:val="28"/>
          <w:szCs w:val="28"/>
        </w:rPr>
        <w:t xml:space="preserve"> （一）扎实</w:t>
      </w:r>
      <w:r>
        <w:rPr>
          <w:rFonts w:ascii="仿宋" w:eastAsia="仿宋" w:hAnsi="仿宋" w:cs="楷体" w:hint="eastAsia"/>
          <w:b/>
          <w:bCs/>
          <w:color w:val="191919"/>
          <w:kern w:val="0"/>
          <w:sz w:val="28"/>
          <w:szCs w:val="28"/>
          <w:shd w:val="clear" w:color="auto" w:fill="FFFFFF"/>
        </w:rPr>
        <w:t>开展“不忘初心、牢记使命”主题教育</w:t>
      </w:r>
      <w:r>
        <w:rPr>
          <w:rFonts w:ascii="仿宋" w:eastAsia="仿宋" w:hAnsi="仿宋" w:cs="楷体" w:hint="eastAsia"/>
          <w:b/>
          <w:bCs/>
          <w:color w:val="191919"/>
          <w:kern w:val="0"/>
          <w:sz w:val="28"/>
          <w:szCs w:val="28"/>
        </w:rPr>
        <w:t>。</w:t>
      </w:r>
      <w:r>
        <w:rPr>
          <w:rFonts w:ascii="仿宋" w:eastAsia="仿宋" w:hAnsi="仿宋" w:cs="楷体" w:hint="eastAsia"/>
          <w:color w:val="000000"/>
          <w:kern w:val="0"/>
          <w:sz w:val="28"/>
          <w:szCs w:val="28"/>
        </w:rPr>
        <w:t>按照中央、省委、州委的安排部署，扎实开展主题教育，</w:t>
      </w:r>
      <w:r>
        <w:rPr>
          <w:rFonts w:ascii="仿宋" w:eastAsia="仿宋" w:hAnsi="仿宋" w:cs="楷体" w:hint="eastAsia"/>
          <w:color w:val="191919"/>
          <w:kern w:val="0"/>
          <w:sz w:val="28"/>
          <w:szCs w:val="28"/>
          <w:shd w:val="clear" w:color="auto" w:fill="FFFFFF"/>
        </w:rPr>
        <w:t>准确把握主题教育的目标要求，把学习教育、调查研究、检视问题、整改落实贯彻主题教育全过程，购买了大量的学习书籍，并采用读书班和自学结合的形式，组织党员干部加强学习强化理论武装。通过动员报告、开展“四个教育”、四次学习研讨、领导干部带头上党课、组织党员对照党章党规找差距、民主生活会和组织生活会等方式，</w:t>
      </w:r>
      <w:r>
        <w:rPr>
          <w:rFonts w:ascii="仿宋" w:eastAsia="仿宋" w:hAnsi="仿宋" w:cs="楷体" w:hint="eastAsia"/>
          <w:color w:val="000000"/>
          <w:kern w:val="0"/>
          <w:sz w:val="28"/>
          <w:szCs w:val="28"/>
        </w:rPr>
        <w:t>将主体教育不断推向深入。同时，把深入学习宣传和贯彻落实“两决定一意见”作为粮食和物资储备系统认真践行“不忘初心、牢记使命”的自选动作和实践载体，聚焦主题，纵深推进，取得阶段性实效。</w:t>
      </w:r>
    </w:p>
    <w:p w:rsidR="008459F7" w:rsidRDefault="00531D5D">
      <w:pPr>
        <w:widowControl/>
        <w:spacing w:line="560" w:lineRule="atLeast"/>
        <w:ind w:firstLineChars="198" w:firstLine="557"/>
        <w:rPr>
          <w:rFonts w:ascii="仿宋" w:eastAsia="仿宋" w:hAnsi="仿宋" w:cs="楷体"/>
          <w:color w:val="000000"/>
          <w:kern w:val="0"/>
          <w:sz w:val="28"/>
          <w:szCs w:val="28"/>
        </w:rPr>
      </w:pPr>
      <w:r>
        <w:rPr>
          <w:rFonts w:ascii="仿宋" w:eastAsia="仿宋" w:hAnsi="仿宋" w:cs="楷体" w:hint="eastAsia"/>
          <w:b/>
          <w:bCs/>
          <w:color w:val="000000"/>
          <w:kern w:val="0"/>
          <w:sz w:val="28"/>
          <w:szCs w:val="28"/>
        </w:rPr>
        <w:lastRenderedPageBreak/>
        <w:t>（二）严格纪律规矩，配合做好巡察工作。</w:t>
      </w:r>
      <w:r>
        <w:rPr>
          <w:rFonts w:ascii="仿宋" w:eastAsia="仿宋" w:hAnsi="仿宋" w:cs="楷体" w:hint="eastAsia"/>
          <w:color w:val="000000"/>
          <w:kern w:val="0"/>
          <w:sz w:val="28"/>
          <w:szCs w:val="28"/>
        </w:rPr>
        <w:t>根据省委第五巡视组反馈的意见和州委的要求，局党组把巡察整改作为践行“四个意识”“两个维护”的实际行动，对标对表主动认领4个方面8个问题，结合单位实际制定行之有效的具体实施方案，建立问题清单、任务清单、责任清单，主要负责同志直接抓、抓具体、抓到底，亲自研究部署、亲自协调督导，并逐项抓好整改。按照州委第四轮巡察安排，第一巡察组6月18日进驻我单位开展为期2个月的政治巡察工作，局党组及时召开了动员大会，进一步严明纪律规矩，按照要求提供了有关工作报告和文件资料，做好了各项后勤保障服务工作。对巡察组提出的需要立行立改的问题及时做好整改落实，对反馈的其他问题制定好整改清单，落实责任领导和责任人，有序推进整改工作。</w:t>
      </w:r>
    </w:p>
    <w:p w:rsidR="008459F7" w:rsidRDefault="00531D5D">
      <w:pPr>
        <w:ind w:firstLineChars="200" w:firstLine="562"/>
        <w:rPr>
          <w:rFonts w:ascii="仿宋" w:eastAsia="仿宋" w:hAnsi="仿宋" w:cs="楷体"/>
          <w:sz w:val="28"/>
          <w:szCs w:val="28"/>
        </w:rPr>
      </w:pPr>
      <w:r>
        <w:rPr>
          <w:rFonts w:ascii="仿宋" w:eastAsia="仿宋" w:hAnsi="仿宋" w:cs="楷体" w:hint="eastAsia"/>
          <w:b/>
          <w:bCs/>
          <w:color w:val="000000"/>
          <w:kern w:val="0"/>
          <w:sz w:val="28"/>
          <w:szCs w:val="28"/>
        </w:rPr>
        <w:t>（三）强化理论武装，持之以恒做好意识形态工作。</w:t>
      </w:r>
      <w:r>
        <w:rPr>
          <w:rFonts w:ascii="仿宋" w:eastAsia="仿宋" w:hAnsi="仿宋" w:cs="楷体" w:hint="eastAsia"/>
          <w:sz w:val="28"/>
          <w:szCs w:val="28"/>
        </w:rPr>
        <w:t>建立健全意识形态工作责任制，把意识形态工作纳入到党建、纪检监督、领导班子和领导干部考核、党员干部年度考核以及文明创建之中。全年召开研究意识形态专题会议2次，要求与业务工作同部署、同落实。注重利用微信公众号、LED电子宣传屏开展社会主义主流思想和意识形态正面宣传、舆论引导，确保意识形态安全。</w:t>
      </w:r>
      <w:r>
        <w:rPr>
          <w:rFonts w:ascii="仿宋" w:eastAsia="仿宋" w:hAnsi="仿宋" w:cs="楷体" w:hint="eastAsia"/>
          <w:color w:val="000000"/>
          <w:kern w:val="0"/>
          <w:sz w:val="28"/>
          <w:szCs w:val="28"/>
        </w:rPr>
        <w:t>在迎接中华人民共和国成立70周年及网络安全等宣传教育中抓实意识形态工作的阵地建设，全力维护网站网群等网络安全，严控严管宣传平台，全面净化网络环境。利用学习强国平台学习的效果非常好，干部职工学习热情非常高。局党组书记鲁雪松作为第一责任人，带头抓意识形态工作，党组成员根据工作分工，按照“一岗双责”要求，抓好分管科室和直属单位的</w:t>
      </w:r>
      <w:r>
        <w:rPr>
          <w:rFonts w:ascii="仿宋" w:eastAsia="仿宋" w:hAnsi="仿宋" w:cs="楷体" w:hint="eastAsia"/>
          <w:color w:val="000000"/>
          <w:kern w:val="0"/>
          <w:sz w:val="28"/>
          <w:szCs w:val="28"/>
        </w:rPr>
        <w:lastRenderedPageBreak/>
        <w:t>意识形态工作，各科室负责人具体实施职责范围内的意识形态工作，切实形成党组统一领导、党组成员分工负责，相关科室狠抓落实的工作格局。</w:t>
      </w:r>
    </w:p>
    <w:p w:rsidR="008459F7" w:rsidRDefault="00531D5D">
      <w:pPr>
        <w:widowControl/>
        <w:spacing w:line="560" w:lineRule="atLeast"/>
        <w:rPr>
          <w:rFonts w:ascii="仿宋" w:eastAsia="仿宋" w:hAnsi="仿宋" w:cs="楷体"/>
          <w:sz w:val="28"/>
          <w:szCs w:val="28"/>
        </w:rPr>
      </w:pPr>
      <w:r>
        <w:rPr>
          <w:rFonts w:ascii="仿宋" w:eastAsia="仿宋" w:hAnsi="仿宋" w:cs="楷体" w:hint="eastAsia"/>
          <w:color w:val="000000"/>
          <w:kern w:val="0"/>
          <w:sz w:val="28"/>
          <w:szCs w:val="28"/>
        </w:rPr>
        <w:t xml:space="preserve">   （四）</w:t>
      </w:r>
      <w:r>
        <w:rPr>
          <w:rFonts w:ascii="仿宋" w:eastAsia="仿宋" w:hAnsi="仿宋" w:cs="楷体" w:hint="eastAsia"/>
          <w:b/>
          <w:sz w:val="28"/>
          <w:szCs w:val="28"/>
        </w:rPr>
        <w:t>聚焦“三大攻坚战”，全力做好脱贫攻坚工作。</w:t>
      </w:r>
      <w:r>
        <w:rPr>
          <w:rFonts w:ascii="仿宋" w:eastAsia="仿宋" w:hAnsi="仿宋" w:cs="楷体" w:hint="eastAsia"/>
          <w:sz w:val="28"/>
          <w:szCs w:val="28"/>
        </w:rPr>
        <w:t>在今年工作职责增加、人手相对紧张、资金非常短缺的情况下，毅然抽调6名精兵强将，到永顺县灵溪镇那住和新农两个深度贫困村开展扶贫工作，全面推行“党建引领、互助五兴”基层治理模式。全系统53名党员干部职工，全部每人联系5户贫困户帮助脱贫，协调和投入项目资金近400万元，为扶贫村解决实事难事12件，圆满完成各项工作任务。</w:t>
      </w:r>
    </w:p>
    <w:p w:rsidR="008459F7" w:rsidRDefault="00531D5D">
      <w:pPr>
        <w:ind w:firstLineChars="200" w:firstLine="560"/>
        <w:rPr>
          <w:rFonts w:ascii="仿宋" w:eastAsia="仿宋" w:hAnsi="仿宋" w:cs="楷体"/>
          <w:sz w:val="28"/>
          <w:szCs w:val="28"/>
        </w:rPr>
      </w:pPr>
      <w:r>
        <w:rPr>
          <w:rFonts w:ascii="仿宋" w:eastAsia="仿宋" w:hAnsi="仿宋" w:cs="楷体" w:hint="eastAsia"/>
          <w:color w:val="000000"/>
          <w:kern w:val="0"/>
          <w:sz w:val="28"/>
          <w:szCs w:val="28"/>
        </w:rPr>
        <w:t>（五）</w:t>
      </w:r>
      <w:r>
        <w:rPr>
          <w:rFonts w:ascii="仿宋" w:eastAsia="仿宋" w:hAnsi="仿宋" w:cs="楷体" w:hint="eastAsia"/>
          <w:b/>
          <w:color w:val="000000"/>
          <w:sz w:val="28"/>
          <w:szCs w:val="28"/>
        </w:rPr>
        <w:t>圆满完成全国政策性粮食库存大清查工作。</w:t>
      </w:r>
      <w:r>
        <w:rPr>
          <w:rFonts w:ascii="仿宋" w:eastAsia="仿宋" w:hAnsi="仿宋" w:cs="楷体" w:hint="eastAsia"/>
          <w:color w:val="000000"/>
          <w:sz w:val="28"/>
          <w:szCs w:val="28"/>
        </w:rPr>
        <w:t>严格落实国家和省大清查实施方案以及大清查省级协调机制部署要求，提高站位、压实责任、统筹推动，成立州大清查协调机制办公室并落实工作经费，制定了实施方案，</w:t>
      </w:r>
      <w:r>
        <w:rPr>
          <w:rFonts w:ascii="仿宋" w:eastAsia="仿宋" w:hAnsi="仿宋" w:cs="楷体" w:hint="eastAsia"/>
          <w:sz w:val="28"/>
          <w:szCs w:val="28"/>
        </w:rPr>
        <w:t>统一定制仓库标牌、提示牌、大容量木桶、电子称等各项准备工作。做好大清查数据登统录入、业务培训、企业自查、实地督导、全州普查、结果审核汇总等系列工作。结合湘西州实际，我们创新方式方法，采用</w:t>
      </w:r>
      <w:r>
        <w:rPr>
          <w:rFonts w:ascii="仿宋" w:eastAsia="仿宋" w:hAnsi="仿宋" w:cs="楷体" w:hint="eastAsia"/>
          <w:bCs/>
          <w:sz w:val="28"/>
          <w:szCs w:val="28"/>
        </w:rPr>
        <w:t>“三清一单”</w:t>
      </w:r>
      <w:r>
        <w:rPr>
          <w:rFonts w:ascii="仿宋" w:eastAsia="仿宋" w:hAnsi="仿宋" w:cs="楷体" w:hint="eastAsia"/>
          <w:sz w:val="28"/>
          <w:szCs w:val="28"/>
        </w:rPr>
        <w:t>清查工作方式</w:t>
      </w:r>
      <w:r>
        <w:rPr>
          <w:rFonts w:ascii="仿宋" w:eastAsia="仿宋" w:hAnsi="仿宋" w:cs="楷体" w:hint="eastAsia"/>
          <w:color w:val="000000"/>
          <w:sz w:val="28"/>
          <w:szCs w:val="28"/>
        </w:rPr>
        <w:t>扎实开展全州政策性粮食库存大清查</w:t>
      </w:r>
      <w:r>
        <w:rPr>
          <w:rFonts w:ascii="仿宋" w:eastAsia="仿宋" w:hAnsi="仿宋" w:cs="楷体" w:hint="eastAsia"/>
          <w:sz w:val="28"/>
          <w:szCs w:val="28"/>
        </w:rPr>
        <w:t>。</w:t>
      </w:r>
      <w:r>
        <w:rPr>
          <w:rFonts w:ascii="仿宋" w:eastAsia="仿宋" w:hAnsi="仿宋" w:cs="楷体" w:hint="eastAsia"/>
          <w:color w:val="000000"/>
          <w:sz w:val="28"/>
          <w:szCs w:val="28"/>
        </w:rPr>
        <w:t>切实查清政策性粮食库存实底，聚焦突出问题和薄弱环节，及时建立问题台账，制定整改路线图，在规定时间内完成整改。坚持“严”字当头，强化政策性粮食的实物监管，压实仓储单位、政策执行主体的主体责任和行政管理部门的监管责任</w:t>
      </w:r>
      <w:r>
        <w:rPr>
          <w:rFonts w:ascii="仿宋" w:eastAsia="仿宋" w:hAnsi="仿宋" w:cs="楷体" w:hint="eastAsia"/>
          <w:sz w:val="28"/>
          <w:szCs w:val="28"/>
        </w:rPr>
        <w:t>，健全追责问责机制，强化责任落实。加强粮食流通和各类储备常态化监管，</w:t>
      </w:r>
      <w:r>
        <w:rPr>
          <w:rFonts w:ascii="仿宋" w:eastAsia="仿宋" w:hAnsi="仿宋" w:cs="楷体" w:hint="eastAsia"/>
          <w:sz w:val="28"/>
          <w:szCs w:val="28"/>
        </w:rPr>
        <w:lastRenderedPageBreak/>
        <w:t>健全完善监管制度机制，大力整治和优化环境，加大对阻扰出库、转圈盗卖等违法乱纪者的打击力度，形成正向激励的良好导向。普查结果显示，我州政策性粮食库存数据真实，质量良好。</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综合以上所述，湘西自治州粮食和物资储备局（原州粮食局）在改善行政管理，以效能为基本目的，以实现优质高效为目的，促进部门改进文风会风，加强经费及资产管理、提高行政效率、降低行政成本效果较好。根据评分标准，本单位该项指标得满分6分。</w:t>
      </w:r>
    </w:p>
    <w:p w:rsidR="008459F7" w:rsidRDefault="00531D5D" w:rsidP="00E242AF">
      <w:pPr>
        <w:spacing w:line="500" w:lineRule="exact"/>
        <w:ind w:firstLineChars="150" w:firstLine="422"/>
        <w:jc w:val="left"/>
        <w:rPr>
          <w:rFonts w:ascii="仿宋" w:eastAsia="仿宋" w:hAnsi="仿宋" w:cs="宋体"/>
          <w:b/>
          <w:sz w:val="28"/>
          <w:szCs w:val="28"/>
        </w:rPr>
      </w:pPr>
      <w:r>
        <w:rPr>
          <w:rFonts w:ascii="仿宋" w:eastAsia="仿宋" w:hAnsi="仿宋" w:cs="宋体" w:hint="eastAsia"/>
          <w:b/>
          <w:sz w:val="28"/>
          <w:szCs w:val="28"/>
        </w:rPr>
        <w:t>（</w:t>
      </w:r>
      <w:r w:rsidR="00E242AF">
        <w:rPr>
          <w:rFonts w:ascii="仿宋" w:eastAsia="仿宋" w:hAnsi="仿宋" w:cs="宋体" w:hint="eastAsia"/>
          <w:b/>
          <w:sz w:val="28"/>
          <w:szCs w:val="28"/>
        </w:rPr>
        <w:t>二十一</w:t>
      </w:r>
      <w:r>
        <w:rPr>
          <w:rFonts w:ascii="仿宋" w:eastAsia="仿宋" w:hAnsi="仿宋" w:cs="宋体" w:hint="eastAsia"/>
          <w:b/>
          <w:sz w:val="28"/>
          <w:szCs w:val="28"/>
        </w:rPr>
        <w:t>）社会公众或服务对象满意度</w:t>
      </w:r>
    </w:p>
    <w:p w:rsidR="008459F7" w:rsidRDefault="00531D5D">
      <w:pPr>
        <w:spacing w:line="500" w:lineRule="exact"/>
        <w:ind w:firstLineChars="200" w:firstLine="560"/>
        <w:jc w:val="left"/>
        <w:rPr>
          <w:rFonts w:ascii="仿宋" w:eastAsia="仿宋" w:hAnsi="仿宋" w:cs="宋体"/>
          <w:sz w:val="28"/>
          <w:szCs w:val="28"/>
        </w:rPr>
      </w:pPr>
      <w:r>
        <w:rPr>
          <w:rFonts w:ascii="仿宋" w:eastAsia="仿宋" w:hAnsi="仿宋" w:cs="宋体" w:hint="eastAsia"/>
          <w:sz w:val="28"/>
          <w:szCs w:val="28"/>
        </w:rPr>
        <w:t>根据社会公众或服务对象满意度评价标准：90%（含）以上计6分；80%（含）-90%，计4分；70%（含）-80%，计2分；低于70%计0分。本次社会公众或服务对象满意度调查综合得分为</w:t>
      </w:r>
      <w:r>
        <w:rPr>
          <w:rFonts w:ascii="仿宋" w:eastAsia="仿宋" w:hAnsi="仿宋" w:cs="宋体"/>
          <w:sz w:val="28"/>
          <w:szCs w:val="28"/>
        </w:rPr>
        <w:t>9</w:t>
      </w:r>
      <w:r>
        <w:rPr>
          <w:rFonts w:ascii="仿宋" w:eastAsia="仿宋" w:hAnsi="仿宋" w:cs="宋体" w:hint="eastAsia"/>
          <w:sz w:val="28"/>
          <w:szCs w:val="28"/>
        </w:rPr>
        <w:t>1</w:t>
      </w:r>
      <w:r>
        <w:rPr>
          <w:rFonts w:ascii="仿宋" w:eastAsia="仿宋" w:hAnsi="仿宋" w:cs="宋体"/>
          <w:sz w:val="28"/>
          <w:szCs w:val="28"/>
        </w:rPr>
        <w:t>.</w:t>
      </w:r>
      <w:r>
        <w:rPr>
          <w:rFonts w:ascii="仿宋" w:eastAsia="仿宋" w:hAnsi="仿宋" w:cs="宋体" w:hint="eastAsia"/>
          <w:sz w:val="28"/>
          <w:szCs w:val="28"/>
        </w:rPr>
        <w:t>21分，故本次社会公众或服务对象满意度计6分。</w:t>
      </w:r>
    </w:p>
    <w:p w:rsidR="008459F7" w:rsidRDefault="00531D5D">
      <w:pPr>
        <w:spacing w:line="500" w:lineRule="exact"/>
        <w:ind w:firstLineChars="200" w:firstLine="562"/>
        <w:jc w:val="left"/>
        <w:rPr>
          <w:rFonts w:ascii="仿宋" w:eastAsia="仿宋" w:hAnsi="仿宋" w:cs="宋体"/>
          <w:b/>
          <w:sz w:val="28"/>
          <w:szCs w:val="28"/>
        </w:rPr>
      </w:pPr>
      <w:r>
        <w:rPr>
          <w:rFonts w:ascii="仿宋" w:eastAsia="仿宋" w:hAnsi="仿宋" w:cs="宋体" w:hint="eastAsia"/>
          <w:b/>
          <w:sz w:val="28"/>
          <w:szCs w:val="28"/>
        </w:rPr>
        <w:t>（</w:t>
      </w:r>
      <w:r w:rsidR="00E242AF">
        <w:rPr>
          <w:rFonts w:ascii="仿宋" w:eastAsia="仿宋" w:hAnsi="仿宋" w:cs="宋体" w:hint="eastAsia"/>
          <w:b/>
          <w:sz w:val="28"/>
          <w:szCs w:val="28"/>
        </w:rPr>
        <w:t>二十二</w:t>
      </w:r>
      <w:r>
        <w:rPr>
          <w:rFonts w:ascii="仿宋" w:eastAsia="仿宋" w:hAnsi="仿宋" w:cs="宋体" w:hint="eastAsia"/>
          <w:b/>
          <w:sz w:val="28"/>
          <w:szCs w:val="28"/>
        </w:rPr>
        <w:t>）绩效评价结论</w:t>
      </w:r>
    </w:p>
    <w:p w:rsidR="008459F7" w:rsidRDefault="00531D5D">
      <w:pPr>
        <w:spacing w:line="500" w:lineRule="exact"/>
        <w:ind w:firstLineChars="300" w:firstLine="843"/>
        <w:jc w:val="left"/>
        <w:rPr>
          <w:rFonts w:ascii="楷体_GB2312" w:eastAsia="楷体_GB2312" w:hAnsi="楷体" w:cs="宋体"/>
          <w:b/>
          <w:sz w:val="28"/>
          <w:szCs w:val="28"/>
        </w:rPr>
      </w:pPr>
      <w:r>
        <w:rPr>
          <w:rFonts w:ascii="楷体_GB2312" w:eastAsia="楷体_GB2312" w:hAnsi="楷体" w:cs="宋体" w:hint="eastAsia"/>
          <w:b/>
          <w:sz w:val="28"/>
          <w:szCs w:val="28"/>
        </w:rPr>
        <w:t>绩效评价得分</w:t>
      </w:r>
    </w:p>
    <w:p w:rsidR="008459F7" w:rsidRDefault="00531D5D" w:rsidP="00510C08">
      <w:pPr>
        <w:spacing w:line="500" w:lineRule="exact"/>
        <w:ind w:firstLineChars="196" w:firstLine="549"/>
        <w:jc w:val="left"/>
        <w:rPr>
          <w:rFonts w:ascii="仿宋" w:eastAsia="仿宋" w:hAnsi="仿宋" w:cs="宋体"/>
          <w:sz w:val="28"/>
          <w:szCs w:val="28"/>
        </w:rPr>
      </w:pPr>
      <w:r w:rsidRPr="00EA5F34">
        <w:rPr>
          <w:rFonts w:ascii="仿宋" w:eastAsia="仿宋" w:hAnsi="仿宋" w:cs="宋体" w:hint="eastAsia"/>
          <w:sz w:val="28"/>
          <w:szCs w:val="28"/>
        </w:rPr>
        <w:t>经过定性评价与定量评价，</w:t>
      </w:r>
      <w:r w:rsidR="00510C08" w:rsidRPr="00EA5F34">
        <w:rPr>
          <w:rFonts w:ascii="仿宋" w:eastAsia="仿宋" w:hAnsi="仿宋" w:cs="宋体" w:hint="eastAsia"/>
          <w:sz w:val="28"/>
          <w:szCs w:val="28"/>
        </w:rPr>
        <w:t>我们对</w:t>
      </w:r>
      <w:r w:rsidRPr="00EA5F34">
        <w:rPr>
          <w:rFonts w:ascii="仿宋" w:eastAsia="仿宋" w:hAnsi="仿宋" w:cs="宋体" w:hint="eastAsia"/>
          <w:sz w:val="28"/>
          <w:szCs w:val="28"/>
        </w:rPr>
        <w:t>湘西州粮食和物资储备局（原州粮食局）绩效</w:t>
      </w:r>
      <w:r w:rsidR="00510C08" w:rsidRPr="00EA5F34">
        <w:rPr>
          <w:rFonts w:ascii="仿宋" w:eastAsia="仿宋" w:hAnsi="仿宋" w:cs="宋体" w:hint="eastAsia"/>
          <w:sz w:val="28"/>
          <w:szCs w:val="28"/>
        </w:rPr>
        <w:t>评价结果为“优”。详</w:t>
      </w:r>
      <w:r w:rsidR="00510C08">
        <w:rPr>
          <w:rFonts w:ascii="仿宋" w:eastAsia="仿宋" w:hAnsi="仿宋" w:cs="宋体" w:hint="eastAsia"/>
          <w:sz w:val="28"/>
          <w:szCs w:val="28"/>
        </w:rPr>
        <w:t>情见整体支出绩效评价指标表。</w:t>
      </w:r>
    </w:p>
    <w:p w:rsidR="00510C08" w:rsidRPr="00510C08" w:rsidRDefault="00510C08" w:rsidP="00510C08">
      <w:pPr>
        <w:spacing w:line="500" w:lineRule="exact"/>
        <w:ind w:firstLineChars="196" w:firstLine="551"/>
        <w:jc w:val="left"/>
        <w:rPr>
          <w:rFonts w:ascii="楷体_GB2312" w:eastAsia="楷体_GB2312" w:hAnsi="楷体" w:cs="宋体"/>
          <w:b/>
          <w:sz w:val="28"/>
          <w:szCs w:val="28"/>
        </w:rPr>
      </w:pPr>
      <w:r w:rsidRPr="00510C08">
        <w:rPr>
          <w:rFonts w:ascii="仿宋" w:eastAsia="仿宋" w:hAnsi="仿宋" w:cs="宋体" w:hint="eastAsia"/>
          <w:b/>
          <w:sz w:val="28"/>
          <w:szCs w:val="28"/>
        </w:rPr>
        <w:t>存在绩效问题</w:t>
      </w:r>
    </w:p>
    <w:p w:rsidR="008459F7" w:rsidRDefault="00531D5D">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 xml:space="preserve">（一）预算管理不够精细。在预算管理过程中，需加强全局内设机构的协调联动，保证预算编制的合理与精细，并加强与财政部门的沟通和协调。 </w:t>
      </w:r>
    </w:p>
    <w:p w:rsidR="008459F7" w:rsidRDefault="00531D5D">
      <w:pPr>
        <w:spacing w:line="500" w:lineRule="exact"/>
        <w:ind w:firstLineChars="200" w:firstLine="560"/>
        <w:jc w:val="left"/>
        <w:rPr>
          <w:rFonts w:ascii="仿宋" w:eastAsia="仿宋" w:hAnsi="仿宋" w:cs="仿宋"/>
          <w:sz w:val="28"/>
          <w:szCs w:val="28"/>
        </w:rPr>
      </w:pPr>
      <w:r>
        <w:rPr>
          <w:rFonts w:ascii="仿宋" w:eastAsia="仿宋" w:hAnsi="仿宋" w:cs="仿宋" w:hint="eastAsia"/>
          <w:sz w:val="28"/>
          <w:szCs w:val="28"/>
        </w:rPr>
        <w:t>（二）结转资金存量较大。2019年，</w:t>
      </w:r>
      <w:r w:rsidR="00510C08">
        <w:rPr>
          <w:rFonts w:ascii="仿宋" w:eastAsia="仿宋" w:hAnsi="仿宋" w:cs="仿宋" w:hint="eastAsia"/>
          <w:sz w:val="28"/>
          <w:szCs w:val="28"/>
        </w:rPr>
        <w:t>州粮食和物资储备</w:t>
      </w:r>
      <w:r>
        <w:rPr>
          <w:rFonts w:ascii="仿宋" w:eastAsia="仿宋" w:hAnsi="仿宋" w:cs="仿宋" w:hint="eastAsia"/>
          <w:sz w:val="28"/>
          <w:szCs w:val="28"/>
        </w:rPr>
        <w:t>局</w:t>
      </w:r>
      <w:r w:rsidR="00AA1270">
        <w:rPr>
          <w:rFonts w:ascii="仿宋" w:eastAsia="仿宋" w:hAnsi="仿宋" w:cs="仿宋" w:hint="eastAsia"/>
          <w:sz w:val="28"/>
          <w:szCs w:val="28"/>
        </w:rPr>
        <w:t>结转结余资金主要为以往年度</w:t>
      </w:r>
      <w:r w:rsidR="00510C08">
        <w:rPr>
          <w:rFonts w:ascii="仿宋" w:eastAsia="仿宋" w:hAnsi="仿宋" w:cs="仿宋" w:hint="eastAsia"/>
          <w:sz w:val="28"/>
          <w:szCs w:val="28"/>
        </w:rPr>
        <w:t>借</w:t>
      </w:r>
      <w:r w:rsidR="00AA1270">
        <w:rPr>
          <w:rFonts w:ascii="仿宋" w:eastAsia="仿宋" w:hAnsi="仿宋" w:cs="仿宋" w:hint="eastAsia"/>
          <w:sz w:val="28"/>
          <w:szCs w:val="28"/>
        </w:rPr>
        <w:t>款资金挂往来</w:t>
      </w:r>
      <w:r>
        <w:rPr>
          <w:rFonts w:ascii="仿宋" w:eastAsia="仿宋" w:hAnsi="仿宋" w:cs="仿宋" w:hint="eastAsia"/>
          <w:sz w:val="28"/>
          <w:szCs w:val="28"/>
        </w:rPr>
        <w:t>，加之多数资金系年底下达的专项，故未能及时开支，造成</w:t>
      </w:r>
      <w:r w:rsidR="00510C08">
        <w:rPr>
          <w:rFonts w:ascii="仿宋" w:eastAsia="仿宋" w:hAnsi="仿宋" w:cs="仿宋" w:hint="eastAsia"/>
          <w:sz w:val="28"/>
          <w:szCs w:val="28"/>
        </w:rPr>
        <w:t>结转</w:t>
      </w:r>
      <w:r>
        <w:rPr>
          <w:rFonts w:ascii="仿宋" w:eastAsia="仿宋" w:hAnsi="仿宋" w:cs="仿宋" w:hint="eastAsia"/>
          <w:sz w:val="28"/>
          <w:szCs w:val="28"/>
        </w:rPr>
        <w:t>结余较大。</w:t>
      </w:r>
    </w:p>
    <w:p w:rsidR="008459F7" w:rsidRPr="00AA1270" w:rsidRDefault="00531D5D" w:rsidP="00AA1270">
      <w:pPr>
        <w:widowControl/>
        <w:spacing w:line="540" w:lineRule="exact"/>
        <w:ind w:firstLineChars="200" w:firstLine="600"/>
        <w:jc w:val="left"/>
        <w:rPr>
          <w:rFonts w:eastAsia="黑体"/>
          <w:sz w:val="30"/>
          <w:szCs w:val="30"/>
        </w:rPr>
      </w:pPr>
      <w:r>
        <w:rPr>
          <w:rFonts w:eastAsia="黑体"/>
          <w:sz w:val="30"/>
          <w:szCs w:val="30"/>
        </w:rPr>
        <w:t>七、存在的主要问题及下一步改进措施</w:t>
      </w:r>
    </w:p>
    <w:p w:rsidR="008459F7" w:rsidRDefault="00531D5D" w:rsidP="00531D5D">
      <w:pPr>
        <w:spacing w:line="500" w:lineRule="exact"/>
        <w:ind w:firstLineChars="196" w:firstLine="549"/>
        <w:jc w:val="left"/>
        <w:rPr>
          <w:rFonts w:ascii="仿宋" w:eastAsia="仿宋" w:hAnsi="仿宋" w:cs="宋体"/>
          <w:b/>
          <w:sz w:val="28"/>
          <w:szCs w:val="28"/>
        </w:rPr>
      </w:pPr>
      <w:r>
        <w:rPr>
          <w:rFonts w:ascii="仿宋" w:eastAsia="仿宋" w:hAnsi="仿宋" w:cs="宋体" w:hint="eastAsia"/>
          <w:sz w:val="28"/>
          <w:szCs w:val="28"/>
        </w:rPr>
        <w:t>州粮食和物资储备局（原州粮食局）通过对2019年度部门整体支出绩效自评，我们充分认识到推进预算绩效管理的重要意义：全面推进预算绩效管理，是深化行政体制改革的重要举措，是财政科学化、</w:t>
      </w:r>
      <w:r>
        <w:rPr>
          <w:rFonts w:ascii="仿宋" w:eastAsia="仿宋" w:hAnsi="仿宋" w:cs="宋体" w:hint="eastAsia"/>
          <w:sz w:val="28"/>
          <w:szCs w:val="28"/>
        </w:rPr>
        <w:lastRenderedPageBreak/>
        <w:t>精细化管理的重要内容，对于加快经济发展方式转变和构建和谐社会，建设高效、责任、透明政府具有重要意义。部门预算应当遵循统筹兼顾、勤俭节约、量力而行、讲求绩效和收支平衡的原则。绩效管理不只是财政支出方面，而是要从年初预算制定工作抓起，在抓好财政支出工作的同时，要更加注重产出及效率，这样才能达到优化资源配置、控制节约成本、提高公共产品质量和公共服务水平的目的。</w:t>
      </w:r>
    </w:p>
    <w:p w:rsidR="008459F7" w:rsidRDefault="00531D5D">
      <w:pPr>
        <w:spacing w:line="500" w:lineRule="exact"/>
        <w:ind w:firstLine="555"/>
        <w:jc w:val="left"/>
        <w:rPr>
          <w:rFonts w:ascii="仿宋" w:eastAsia="仿宋" w:hAnsi="仿宋" w:cs="宋体"/>
          <w:sz w:val="28"/>
          <w:szCs w:val="28"/>
        </w:rPr>
      </w:pPr>
      <w:r>
        <w:rPr>
          <w:rFonts w:ascii="仿宋" w:eastAsia="仿宋" w:hAnsi="仿宋" w:cs="宋体" w:hint="eastAsia"/>
          <w:sz w:val="28"/>
          <w:szCs w:val="28"/>
        </w:rPr>
        <w:t>1、加强预算管理工作建设。一是加强预算编制管理，夯实预算执行基础。即部门预算收支的测算要以履行部门职能的需要为依据，每一项收支项目数字的测算须依据实际或计划的基础数据，运用科学合理的方法进行测算。按预算安排规定的项目和用途使用预算资金，不能突破支出预算，并要确保专款专用，提高资金使用效益。</w:t>
      </w:r>
    </w:p>
    <w:p w:rsidR="008459F7" w:rsidRDefault="00531D5D">
      <w:pPr>
        <w:spacing w:line="500" w:lineRule="exact"/>
        <w:ind w:firstLine="555"/>
        <w:jc w:val="left"/>
        <w:rPr>
          <w:rFonts w:ascii="仿宋" w:eastAsia="仿宋" w:hAnsi="仿宋" w:cs="宋体"/>
          <w:sz w:val="28"/>
          <w:szCs w:val="28"/>
        </w:rPr>
      </w:pPr>
      <w:r>
        <w:rPr>
          <w:rFonts w:ascii="仿宋" w:eastAsia="仿宋" w:hAnsi="仿宋" w:cs="宋体" w:hint="eastAsia"/>
          <w:sz w:val="28"/>
          <w:szCs w:val="28"/>
        </w:rPr>
        <w:t>2、绩效评价指标设置应与实际相结合，例如预算完成率的评价标准应适当放宽。预算完成率要考虑客观原因造成的资金下达时间问题，因此导致评分过低的现象。</w:t>
      </w:r>
    </w:p>
    <w:p w:rsidR="008459F7" w:rsidRDefault="00531D5D">
      <w:pPr>
        <w:widowControl/>
        <w:spacing w:line="540" w:lineRule="exact"/>
        <w:ind w:firstLineChars="200" w:firstLine="600"/>
        <w:jc w:val="left"/>
        <w:rPr>
          <w:rFonts w:eastAsia="黑体"/>
          <w:sz w:val="30"/>
          <w:szCs w:val="30"/>
        </w:rPr>
      </w:pPr>
      <w:r>
        <w:rPr>
          <w:rFonts w:eastAsia="黑体"/>
          <w:sz w:val="30"/>
          <w:szCs w:val="30"/>
        </w:rPr>
        <w:t>八、绩效自评结果拟应用和公开情况</w:t>
      </w:r>
    </w:p>
    <w:p w:rsidR="008459F7" w:rsidRDefault="00531D5D">
      <w:pPr>
        <w:widowControl/>
        <w:spacing w:line="540" w:lineRule="exact"/>
        <w:ind w:firstLineChars="200" w:firstLine="560"/>
        <w:jc w:val="left"/>
        <w:rPr>
          <w:rFonts w:ascii="仿宋" w:eastAsia="仿宋" w:hAnsi="仿宋" w:cs="楷体"/>
          <w:color w:val="333333"/>
          <w:sz w:val="28"/>
          <w:szCs w:val="28"/>
        </w:rPr>
      </w:pPr>
      <w:r>
        <w:rPr>
          <w:rFonts w:ascii="仿宋" w:eastAsia="仿宋" w:hAnsi="仿宋" w:cs="楷体" w:hint="eastAsia"/>
          <w:color w:val="333333"/>
          <w:sz w:val="28"/>
          <w:szCs w:val="28"/>
        </w:rPr>
        <w:t>本次自评结果将在湘西州粮食</w:t>
      </w:r>
      <w:r w:rsidR="00AA1270">
        <w:rPr>
          <w:rFonts w:ascii="仿宋" w:eastAsia="仿宋" w:hAnsi="仿宋" w:cs="楷体" w:hint="eastAsia"/>
          <w:color w:val="333333"/>
          <w:sz w:val="28"/>
          <w:szCs w:val="28"/>
        </w:rPr>
        <w:t>和物资</w:t>
      </w:r>
      <w:r>
        <w:rPr>
          <w:rFonts w:ascii="仿宋" w:eastAsia="仿宋" w:hAnsi="仿宋" w:cs="楷体" w:hint="eastAsia"/>
          <w:color w:val="333333"/>
          <w:sz w:val="28"/>
          <w:szCs w:val="28"/>
        </w:rPr>
        <w:t>储备局门户网上进行公开，对自评中发现的问题及整改意见及时反馈到相关单位，并督促整改。</w:t>
      </w:r>
    </w:p>
    <w:p w:rsidR="008459F7" w:rsidRDefault="00531D5D">
      <w:pPr>
        <w:widowControl/>
        <w:spacing w:line="540" w:lineRule="exact"/>
        <w:ind w:firstLineChars="200" w:firstLine="600"/>
        <w:jc w:val="left"/>
        <w:rPr>
          <w:rFonts w:eastAsia="黑体"/>
          <w:sz w:val="30"/>
          <w:szCs w:val="30"/>
        </w:rPr>
      </w:pPr>
      <w:r>
        <w:rPr>
          <w:rFonts w:eastAsia="黑体"/>
          <w:sz w:val="30"/>
          <w:szCs w:val="30"/>
        </w:rPr>
        <w:t>九、其他需要说明的情况</w:t>
      </w:r>
      <w:r w:rsidR="00F348DF">
        <w:rPr>
          <w:rFonts w:eastAsia="黑体" w:hint="eastAsia"/>
          <w:sz w:val="30"/>
          <w:szCs w:val="30"/>
        </w:rPr>
        <w:t>（无）</w:t>
      </w:r>
    </w:p>
    <w:p w:rsidR="008459F7" w:rsidRDefault="008459F7">
      <w:pPr>
        <w:spacing w:line="560" w:lineRule="exact"/>
        <w:jc w:val="center"/>
        <w:rPr>
          <w:rFonts w:eastAsia="方正小标宋_GBK"/>
          <w:kern w:val="0"/>
          <w:sz w:val="36"/>
          <w:szCs w:val="36"/>
        </w:rPr>
      </w:pPr>
    </w:p>
    <w:p w:rsidR="008459F7" w:rsidRDefault="008459F7">
      <w:pPr>
        <w:spacing w:line="560" w:lineRule="exact"/>
        <w:jc w:val="center"/>
        <w:rPr>
          <w:rFonts w:eastAsia="方正小标宋_GBK"/>
          <w:kern w:val="0"/>
          <w:sz w:val="36"/>
          <w:szCs w:val="36"/>
        </w:rPr>
      </w:pPr>
    </w:p>
    <w:p w:rsidR="008459F7" w:rsidRDefault="008459F7">
      <w:pPr>
        <w:spacing w:line="560" w:lineRule="exact"/>
        <w:jc w:val="center"/>
        <w:rPr>
          <w:rFonts w:eastAsia="方正小标宋_GBK"/>
          <w:kern w:val="0"/>
          <w:sz w:val="36"/>
          <w:szCs w:val="36"/>
        </w:rPr>
      </w:pPr>
    </w:p>
    <w:p w:rsidR="008459F7" w:rsidRDefault="008459F7">
      <w:pPr>
        <w:spacing w:line="560" w:lineRule="exact"/>
        <w:jc w:val="center"/>
        <w:rPr>
          <w:rFonts w:eastAsia="方正小标宋_GBK"/>
          <w:kern w:val="0"/>
          <w:sz w:val="36"/>
          <w:szCs w:val="36"/>
        </w:rPr>
      </w:pPr>
    </w:p>
    <w:p w:rsidR="008459F7" w:rsidRDefault="008459F7">
      <w:pPr>
        <w:spacing w:line="560" w:lineRule="exact"/>
        <w:jc w:val="center"/>
        <w:rPr>
          <w:rFonts w:eastAsia="方正小标宋_GBK"/>
          <w:kern w:val="0"/>
          <w:sz w:val="36"/>
          <w:szCs w:val="36"/>
        </w:rPr>
      </w:pPr>
    </w:p>
    <w:p w:rsidR="008459F7" w:rsidRDefault="008459F7">
      <w:pPr>
        <w:spacing w:line="560" w:lineRule="exact"/>
        <w:jc w:val="center"/>
        <w:rPr>
          <w:rFonts w:eastAsia="方正小标宋_GBK"/>
          <w:kern w:val="0"/>
          <w:sz w:val="36"/>
          <w:szCs w:val="36"/>
        </w:rPr>
      </w:pPr>
    </w:p>
    <w:p w:rsidR="008459F7" w:rsidRDefault="008459F7">
      <w:pPr>
        <w:spacing w:line="560" w:lineRule="exact"/>
        <w:rPr>
          <w:rFonts w:eastAsia="方正小标宋_GBK"/>
          <w:kern w:val="0"/>
          <w:sz w:val="36"/>
          <w:szCs w:val="36"/>
        </w:rPr>
      </w:pPr>
    </w:p>
    <w:p w:rsidR="008459F7" w:rsidRDefault="008459F7">
      <w:pPr>
        <w:spacing w:line="560" w:lineRule="exact"/>
        <w:jc w:val="center"/>
        <w:rPr>
          <w:rFonts w:eastAsia="方正小标宋_GBK"/>
          <w:kern w:val="0"/>
          <w:sz w:val="36"/>
          <w:szCs w:val="36"/>
        </w:rPr>
      </w:pPr>
    </w:p>
    <w:p w:rsidR="008459F7" w:rsidRDefault="008459F7">
      <w:pPr>
        <w:spacing w:line="560" w:lineRule="exact"/>
        <w:jc w:val="center"/>
        <w:rPr>
          <w:rFonts w:eastAsia="方正小标宋_GBK"/>
          <w:kern w:val="0"/>
          <w:sz w:val="36"/>
          <w:szCs w:val="36"/>
        </w:rPr>
      </w:pPr>
    </w:p>
    <w:p w:rsidR="008459F7" w:rsidRDefault="008459F7">
      <w:pPr>
        <w:spacing w:line="560" w:lineRule="exact"/>
        <w:rPr>
          <w:rFonts w:eastAsia="方正小标宋_GBK"/>
          <w:kern w:val="0"/>
          <w:sz w:val="36"/>
          <w:szCs w:val="36"/>
        </w:rPr>
      </w:pPr>
    </w:p>
    <w:p w:rsidR="008459F7" w:rsidRDefault="008459F7">
      <w:pPr>
        <w:spacing w:line="560" w:lineRule="exact"/>
        <w:rPr>
          <w:rFonts w:eastAsia="方正小标宋_GBK"/>
          <w:kern w:val="0"/>
          <w:sz w:val="36"/>
          <w:szCs w:val="36"/>
        </w:rPr>
      </w:pPr>
    </w:p>
    <w:p w:rsidR="008459F7" w:rsidRDefault="008459F7"/>
    <w:sectPr w:rsidR="008459F7" w:rsidSect="008459F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方正小标宋简体">
    <w:altName w:val="黑体"/>
    <w:charset w:val="86"/>
    <w:family w:val="script"/>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_GB2312">
    <w:altName w:val="仿宋"/>
    <w:charset w:val="86"/>
    <w:family w:val="modern"/>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_GB2312">
    <w:altName w:val="楷体"/>
    <w:charset w:val="86"/>
    <w:family w:val="modern"/>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Calibri Ligh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2A8EA19"/>
    <w:multiLevelType w:val="singleLevel"/>
    <w:tmpl w:val="B2A8EA19"/>
    <w:lvl w:ilvl="0">
      <w:start w:val="1"/>
      <w:numFmt w:val="chineseCounting"/>
      <w:suff w:val="nothing"/>
      <w:lvlText w:val="%1、"/>
      <w:lvlJc w:val="left"/>
      <w:rPr>
        <w:rFonts w:hint="eastAsia"/>
      </w:rPr>
    </w:lvl>
  </w:abstractNum>
  <w:abstractNum w:abstractNumId="1">
    <w:nsid w:val="E13CDB4F"/>
    <w:multiLevelType w:val="singleLevel"/>
    <w:tmpl w:val="E13CDB4F"/>
    <w:lvl w:ilvl="0">
      <w:start w:val="2"/>
      <w:numFmt w:val="chineseCounting"/>
      <w:suff w:val="nothing"/>
      <w:lvlText w:val="（%1）"/>
      <w:lvlJc w:val="left"/>
      <w:rPr>
        <w:rFonts w:hint="eastAsia"/>
      </w:rPr>
    </w:lvl>
  </w:abstractNum>
  <w:abstractNum w:abstractNumId="2">
    <w:nsid w:val="150A9238"/>
    <w:multiLevelType w:val="singleLevel"/>
    <w:tmpl w:val="150A9238"/>
    <w:lvl w:ilvl="0">
      <w:start w:val="1"/>
      <w:numFmt w:val="decimal"/>
      <w:suff w:val="nothing"/>
      <w:lvlText w:val="%1、"/>
      <w:lvlJc w:val="left"/>
    </w:lvl>
  </w:abstractNum>
  <w:abstractNum w:abstractNumId="3">
    <w:nsid w:val="47FE56A8"/>
    <w:multiLevelType w:val="singleLevel"/>
    <w:tmpl w:val="47FE56A8"/>
    <w:lvl w:ilvl="0">
      <w:start w:val="1"/>
      <w:numFmt w:val="decimal"/>
      <w:suff w:val="nothing"/>
      <w:lvlText w:val="%1、"/>
      <w:lvlJc w:val="left"/>
    </w:lvl>
  </w:abstractNum>
  <w:abstractNum w:abstractNumId="4">
    <w:nsid w:val="569C7594"/>
    <w:multiLevelType w:val="singleLevel"/>
    <w:tmpl w:val="569C7594"/>
    <w:lvl w:ilvl="0">
      <w:start w:val="1"/>
      <w:numFmt w:val="decimal"/>
      <w:suff w:val="nothing"/>
      <w:lvlText w:val="%1、"/>
      <w:lvlJc w:val="left"/>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77FC40FF"/>
    <w:rsid w:val="000A2E5F"/>
    <w:rsid w:val="000B0F16"/>
    <w:rsid w:val="000C1187"/>
    <w:rsid w:val="000F6CFE"/>
    <w:rsid w:val="00122FBE"/>
    <w:rsid w:val="0013567E"/>
    <w:rsid w:val="001428C9"/>
    <w:rsid w:val="001722F8"/>
    <w:rsid w:val="00177BA8"/>
    <w:rsid w:val="00193D19"/>
    <w:rsid w:val="00223020"/>
    <w:rsid w:val="0029466B"/>
    <w:rsid w:val="00344986"/>
    <w:rsid w:val="003C2E05"/>
    <w:rsid w:val="004470EC"/>
    <w:rsid w:val="00495CB3"/>
    <w:rsid w:val="00510C08"/>
    <w:rsid w:val="00531D5D"/>
    <w:rsid w:val="0053455E"/>
    <w:rsid w:val="00543CB9"/>
    <w:rsid w:val="00570D40"/>
    <w:rsid w:val="00572733"/>
    <w:rsid w:val="005A272B"/>
    <w:rsid w:val="005F2DAF"/>
    <w:rsid w:val="00603CDE"/>
    <w:rsid w:val="00621C8D"/>
    <w:rsid w:val="0068155B"/>
    <w:rsid w:val="0069370C"/>
    <w:rsid w:val="006A2564"/>
    <w:rsid w:val="00703D37"/>
    <w:rsid w:val="00716074"/>
    <w:rsid w:val="00800351"/>
    <w:rsid w:val="008459F7"/>
    <w:rsid w:val="0092475F"/>
    <w:rsid w:val="009315EB"/>
    <w:rsid w:val="00944BC1"/>
    <w:rsid w:val="009A6A9D"/>
    <w:rsid w:val="009E448F"/>
    <w:rsid w:val="00A021F1"/>
    <w:rsid w:val="00A352C8"/>
    <w:rsid w:val="00AA1270"/>
    <w:rsid w:val="00AC043C"/>
    <w:rsid w:val="00AC7EA2"/>
    <w:rsid w:val="00B0009E"/>
    <w:rsid w:val="00BA3F13"/>
    <w:rsid w:val="00BA5A40"/>
    <w:rsid w:val="00BE7D16"/>
    <w:rsid w:val="00C26E82"/>
    <w:rsid w:val="00C33265"/>
    <w:rsid w:val="00D8712C"/>
    <w:rsid w:val="00E242AF"/>
    <w:rsid w:val="00E67A61"/>
    <w:rsid w:val="00EA5F34"/>
    <w:rsid w:val="00EF1A39"/>
    <w:rsid w:val="00F348DF"/>
    <w:rsid w:val="00F72B9E"/>
    <w:rsid w:val="00FA54F5"/>
    <w:rsid w:val="00FA58E2"/>
    <w:rsid w:val="00FB2A29"/>
    <w:rsid w:val="00FF2B61"/>
    <w:rsid w:val="046D121B"/>
    <w:rsid w:val="05EC161E"/>
    <w:rsid w:val="08CD7D35"/>
    <w:rsid w:val="09903EA9"/>
    <w:rsid w:val="0B1B29E2"/>
    <w:rsid w:val="10153306"/>
    <w:rsid w:val="10D2620B"/>
    <w:rsid w:val="148D5646"/>
    <w:rsid w:val="15020CEB"/>
    <w:rsid w:val="15173386"/>
    <w:rsid w:val="17805E58"/>
    <w:rsid w:val="17C00AC7"/>
    <w:rsid w:val="24A93B8B"/>
    <w:rsid w:val="27FA5D1D"/>
    <w:rsid w:val="29EC7D04"/>
    <w:rsid w:val="29FA00CB"/>
    <w:rsid w:val="2EC550C0"/>
    <w:rsid w:val="35AB75DB"/>
    <w:rsid w:val="397832DC"/>
    <w:rsid w:val="3C4D2E6A"/>
    <w:rsid w:val="3E7E745F"/>
    <w:rsid w:val="456205CB"/>
    <w:rsid w:val="57890308"/>
    <w:rsid w:val="589C0936"/>
    <w:rsid w:val="5B094975"/>
    <w:rsid w:val="61367B6A"/>
    <w:rsid w:val="64BE20A0"/>
    <w:rsid w:val="67FE456C"/>
    <w:rsid w:val="6D727F9E"/>
    <w:rsid w:val="6FF9137C"/>
    <w:rsid w:val="71224603"/>
    <w:rsid w:val="726F12BF"/>
    <w:rsid w:val="76921354"/>
    <w:rsid w:val="77FC40FF"/>
    <w:rsid w:val="7ABC671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459F7"/>
    <w:pPr>
      <w:widowControl w:val="0"/>
      <w:jc w:val="both"/>
    </w:pPr>
    <w:rPr>
      <w:kern w:val="2"/>
      <w:sz w:val="21"/>
      <w:szCs w:val="24"/>
    </w:rPr>
  </w:style>
  <w:style w:type="paragraph" w:styleId="1">
    <w:name w:val="heading 1"/>
    <w:basedOn w:val="a"/>
    <w:next w:val="a"/>
    <w:qFormat/>
    <w:rsid w:val="008459F7"/>
    <w:pPr>
      <w:keepNext/>
      <w:keepLines/>
      <w:spacing w:line="576" w:lineRule="auto"/>
      <w:outlineLvl w:val="0"/>
    </w:pPr>
    <w:rPr>
      <w:b/>
      <w:kern w:val="44"/>
      <w:sz w:val="44"/>
    </w:rPr>
  </w:style>
  <w:style w:type="paragraph" w:styleId="2">
    <w:name w:val="heading 2"/>
    <w:basedOn w:val="a"/>
    <w:next w:val="a"/>
    <w:semiHidden/>
    <w:unhideWhenUsed/>
    <w:qFormat/>
    <w:rsid w:val="008459F7"/>
    <w:pPr>
      <w:spacing w:beforeAutospacing="1" w:afterAutospacing="1"/>
      <w:jc w:val="left"/>
      <w:outlineLvl w:val="1"/>
    </w:pPr>
    <w:rPr>
      <w:rFonts w:ascii="宋体" w:hAnsi="宋体"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8459F7"/>
    <w:pPr>
      <w:tabs>
        <w:tab w:val="center" w:pos="4153"/>
        <w:tab w:val="right" w:pos="8306"/>
      </w:tabs>
      <w:snapToGrid w:val="0"/>
      <w:jc w:val="left"/>
    </w:pPr>
    <w:rPr>
      <w:sz w:val="18"/>
      <w:szCs w:val="18"/>
    </w:rPr>
  </w:style>
  <w:style w:type="paragraph" w:styleId="a4">
    <w:name w:val="header"/>
    <w:basedOn w:val="a"/>
    <w:link w:val="Char0"/>
    <w:qFormat/>
    <w:rsid w:val="008459F7"/>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rsid w:val="008459F7"/>
    <w:pPr>
      <w:spacing w:beforeAutospacing="1" w:afterAutospacing="1"/>
      <w:jc w:val="left"/>
    </w:pPr>
    <w:rPr>
      <w:kern w:val="0"/>
      <w:sz w:val="24"/>
    </w:rPr>
  </w:style>
  <w:style w:type="paragraph" w:customStyle="1" w:styleId="10">
    <w:name w:val="列出段落1"/>
    <w:basedOn w:val="a"/>
    <w:qFormat/>
    <w:rsid w:val="008459F7"/>
    <w:pPr>
      <w:ind w:firstLineChars="200" w:firstLine="420"/>
    </w:pPr>
    <w:rPr>
      <w:rFonts w:ascii="Calibri" w:hAnsi="Calibri"/>
      <w:szCs w:val="22"/>
    </w:rPr>
  </w:style>
  <w:style w:type="character" w:customStyle="1" w:styleId="Char0">
    <w:name w:val="页眉 Char"/>
    <w:basedOn w:val="a0"/>
    <w:link w:val="a4"/>
    <w:qFormat/>
    <w:rsid w:val="008459F7"/>
    <w:rPr>
      <w:kern w:val="2"/>
      <w:sz w:val="18"/>
      <w:szCs w:val="18"/>
    </w:rPr>
  </w:style>
  <w:style w:type="character" w:customStyle="1" w:styleId="Char">
    <w:name w:val="页脚 Char"/>
    <w:basedOn w:val="a0"/>
    <w:link w:val="a3"/>
    <w:qFormat/>
    <w:rsid w:val="008459F7"/>
    <w:rPr>
      <w:kern w:val="2"/>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24</Pages>
  <Words>2435</Words>
  <Characters>13882</Characters>
  <Application>Microsoft Office Word</Application>
  <DocSecurity>0</DocSecurity>
  <Lines>115</Lines>
  <Paragraphs>32</Paragraphs>
  <ScaleCrop>false</ScaleCrop>
  <Company/>
  <LinksUpToDate>false</LinksUpToDate>
  <CharactersWithSpaces>16285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花姐姐</dc:creator>
  <cp:lastModifiedBy>Administrator</cp:lastModifiedBy>
  <cp:revision>47</cp:revision>
  <cp:lastPrinted>2020-06-28T01:17:00Z</cp:lastPrinted>
  <dcterms:created xsi:type="dcterms:W3CDTF">2020-05-07T09:13:00Z</dcterms:created>
  <dcterms:modified xsi:type="dcterms:W3CDTF">2020-07-01T00:45:00Z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